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27F2C1" w14:textId="329D75D1" w:rsidR="009459DE" w:rsidRPr="002D0DE5" w:rsidRDefault="009459DE" w:rsidP="009459DE">
      <w:pPr>
        <w:pStyle w:val="3GPPHeader"/>
        <w:spacing w:after="60"/>
        <w:rPr>
          <w:rFonts w:ascii="Arial" w:hAnsi="Arial" w:cs="Arial"/>
          <w:szCs w:val="24"/>
          <w:highlight w:val="yellow"/>
        </w:rPr>
      </w:pPr>
      <w:bookmarkStart w:id="0" w:name="_GoBack"/>
      <w:bookmarkEnd w:id="0"/>
      <w:r w:rsidRPr="002D0DE5">
        <w:rPr>
          <w:rFonts w:ascii="Arial" w:hAnsi="Arial" w:cs="Arial"/>
          <w:szCs w:val="24"/>
        </w:rPr>
        <w:t>3GPP TSG-RAN WG1 Meeting #99</w:t>
      </w:r>
      <w:r w:rsidRPr="002D0DE5">
        <w:rPr>
          <w:rFonts w:ascii="Arial" w:hAnsi="Arial" w:cs="Arial"/>
          <w:szCs w:val="24"/>
        </w:rPr>
        <w:tab/>
      </w:r>
      <w:r w:rsidRPr="00A27C4C">
        <w:rPr>
          <w:rFonts w:ascii="Arial" w:hAnsi="Arial" w:cs="Arial"/>
          <w:sz w:val="32"/>
          <w:szCs w:val="24"/>
        </w:rPr>
        <w:t>R1-191259</w:t>
      </w:r>
      <w:r w:rsidR="005E1E74">
        <w:rPr>
          <w:rFonts w:ascii="Arial" w:hAnsi="Arial" w:cs="Arial"/>
          <w:sz w:val="32"/>
          <w:szCs w:val="24"/>
        </w:rPr>
        <w:t>8</w:t>
      </w:r>
    </w:p>
    <w:p w14:paraId="6398BD36" w14:textId="77777777" w:rsidR="009459DE" w:rsidRPr="002D0DE5" w:rsidRDefault="009459DE" w:rsidP="009459DE">
      <w:pPr>
        <w:pStyle w:val="3GPPHeader"/>
        <w:rPr>
          <w:rFonts w:ascii="Arial" w:hAnsi="Arial" w:cs="Arial"/>
          <w:szCs w:val="24"/>
        </w:rPr>
      </w:pPr>
      <w:r w:rsidRPr="002D0DE5">
        <w:rPr>
          <w:rFonts w:ascii="Arial" w:hAnsi="Arial" w:cs="Arial"/>
          <w:szCs w:val="24"/>
        </w:rPr>
        <w:t>Reno, NV, US 18</w:t>
      </w:r>
      <w:r w:rsidRPr="002D0DE5">
        <w:rPr>
          <w:rFonts w:ascii="Arial" w:hAnsi="Arial" w:cs="Arial"/>
          <w:szCs w:val="24"/>
          <w:vertAlign w:val="superscript"/>
        </w:rPr>
        <w:t>th</w:t>
      </w:r>
      <w:r w:rsidRPr="002D0DE5">
        <w:rPr>
          <w:rFonts w:ascii="Arial" w:hAnsi="Arial" w:cs="Arial"/>
          <w:szCs w:val="24"/>
        </w:rPr>
        <w:t xml:space="preserve"> – 22</w:t>
      </w:r>
      <w:r w:rsidRPr="002D0DE5">
        <w:rPr>
          <w:rFonts w:ascii="Arial" w:hAnsi="Arial" w:cs="Arial"/>
          <w:szCs w:val="24"/>
          <w:vertAlign w:val="superscript"/>
        </w:rPr>
        <w:t>nd</w:t>
      </w:r>
      <w:r w:rsidRPr="002D0DE5">
        <w:rPr>
          <w:rFonts w:ascii="Arial" w:hAnsi="Arial" w:cs="Arial"/>
          <w:szCs w:val="24"/>
        </w:rPr>
        <w:t xml:space="preserve"> 2019</w:t>
      </w:r>
    </w:p>
    <w:p w14:paraId="0FBA01D8" w14:textId="77777777" w:rsidR="00CE6E0D" w:rsidRPr="008267AE" w:rsidRDefault="00CE6E0D" w:rsidP="00CE6E0D">
      <w:pPr>
        <w:pStyle w:val="3GPPHeader"/>
        <w:rPr>
          <w:rFonts w:ascii="Arial" w:hAnsi="Arial" w:cs="Arial"/>
          <w:szCs w:val="24"/>
        </w:rPr>
      </w:pPr>
    </w:p>
    <w:p w14:paraId="0ED25777" w14:textId="09CC9262" w:rsidR="002820B0" w:rsidRPr="000E0564" w:rsidRDefault="002820B0" w:rsidP="002820B0">
      <w:pPr>
        <w:pStyle w:val="3GPPHeader"/>
        <w:rPr>
          <w:rFonts w:ascii="Arial" w:hAnsi="Arial" w:cs="Arial"/>
          <w:szCs w:val="24"/>
        </w:rPr>
      </w:pPr>
      <w:r w:rsidRPr="000E0564">
        <w:rPr>
          <w:rFonts w:ascii="Arial" w:hAnsi="Arial" w:cs="Arial"/>
          <w:szCs w:val="24"/>
        </w:rPr>
        <w:t>Agenda Item:</w:t>
      </w:r>
      <w:r w:rsidRPr="000E0564">
        <w:rPr>
          <w:rFonts w:ascii="Arial" w:hAnsi="Arial" w:cs="Arial"/>
          <w:szCs w:val="24"/>
        </w:rPr>
        <w:tab/>
      </w:r>
      <w:r w:rsidR="002F05AF" w:rsidRPr="000E0564">
        <w:rPr>
          <w:rFonts w:ascii="Arial" w:hAnsi="Arial" w:cs="Arial"/>
          <w:szCs w:val="24"/>
        </w:rPr>
        <w:t>7.2.4.2.1</w:t>
      </w:r>
    </w:p>
    <w:p w14:paraId="36723816" w14:textId="77777777" w:rsidR="002820B0" w:rsidRPr="008267AE" w:rsidRDefault="002820B0" w:rsidP="002820B0">
      <w:pPr>
        <w:pStyle w:val="3GPPHeader"/>
        <w:rPr>
          <w:rFonts w:ascii="Arial" w:hAnsi="Arial" w:cs="Arial"/>
          <w:szCs w:val="24"/>
        </w:rPr>
      </w:pPr>
      <w:r w:rsidRPr="008267AE">
        <w:rPr>
          <w:rFonts w:ascii="Arial" w:hAnsi="Arial" w:cs="Arial"/>
          <w:szCs w:val="24"/>
        </w:rPr>
        <w:t>Source:</w:t>
      </w:r>
      <w:r w:rsidRPr="008267AE">
        <w:rPr>
          <w:rFonts w:ascii="Arial" w:hAnsi="Arial" w:cs="Arial"/>
          <w:szCs w:val="24"/>
        </w:rPr>
        <w:tab/>
        <w:t>Ericsson</w:t>
      </w:r>
    </w:p>
    <w:p w14:paraId="56DE853F" w14:textId="3C25A471" w:rsidR="002820B0" w:rsidRPr="008267AE" w:rsidRDefault="002820B0" w:rsidP="002820B0">
      <w:pPr>
        <w:pStyle w:val="3GPPHeader"/>
        <w:rPr>
          <w:rFonts w:ascii="Arial" w:hAnsi="Arial" w:cs="Arial"/>
          <w:szCs w:val="24"/>
        </w:rPr>
      </w:pPr>
      <w:r w:rsidRPr="008267AE">
        <w:rPr>
          <w:rFonts w:ascii="Arial" w:hAnsi="Arial" w:cs="Arial"/>
          <w:szCs w:val="24"/>
        </w:rPr>
        <w:t>Title:</w:t>
      </w:r>
      <w:r w:rsidRPr="008267AE">
        <w:rPr>
          <w:rFonts w:ascii="Arial" w:hAnsi="Arial" w:cs="Arial"/>
          <w:szCs w:val="24"/>
        </w:rPr>
        <w:tab/>
      </w:r>
      <w:r w:rsidR="00DF0E1E" w:rsidRPr="008267AE">
        <w:rPr>
          <w:rFonts w:ascii="Arial" w:hAnsi="Arial" w:cs="Arial"/>
          <w:szCs w:val="24"/>
        </w:rPr>
        <w:t>Uu-based sidelink resource allocation</w:t>
      </w:r>
    </w:p>
    <w:p w14:paraId="31AAB940" w14:textId="77777777" w:rsidR="002820B0" w:rsidRPr="008267AE" w:rsidRDefault="002820B0" w:rsidP="002820B0">
      <w:pPr>
        <w:pStyle w:val="3GPPHeader"/>
        <w:rPr>
          <w:rFonts w:ascii="Arial" w:hAnsi="Arial" w:cs="Arial"/>
          <w:szCs w:val="24"/>
        </w:rPr>
      </w:pPr>
      <w:r w:rsidRPr="002F05AF">
        <w:rPr>
          <w:rFonts w:ascii="Arial" w:hAnsi="Arial" w:cs="Arial"/>
          <w:szCs w:val="24"/>
        </w:rPr>
        <w:t>Document for:</w:t>
      </w:r>
      <w:r w:rsidRPr="002F05AF">
        <w:rPr>
          <w:rFonts w:ascii="Arial" w:hAnsi="Arial" w:cs="Arial"/>
          <w:szCs w:val="24"/>
        </w:rPr>
        <w:tab/>
        <w:t>Discussion, Decision</w:t>
      </w:r>
    </w:p>
    <w:p w14:paraId="7D918D49" w14:textId="77777777" w:rsidR="002820B0" w:rsidRPr="00CE0424" w:rsidRDefault="002820B0" w:rsidP="002820B0"/>
    <w:p w14:paraId="53E61CD5" w14:textId="77777777" w:rsidR="002820B0" w:rsidRPr="00CE0424" w:rsidRDefault="002820B0" w:rsidP="002C1787">
      <w:pPr>
        <w:pStyle w:val="Heading1"/>
      </w:pPr>
      <w:r>
        <w:t>1</w:t>
      </w:r>
      <w:r>
        <w:tab/>
      </w:r>
      <w:r w:rsidRPr="002D1A50">
        <w:rPr>
          <w:lang w:val="en-US"/>
        </w:rPr>
        <w:t>Introduction</w:t>
      </w:r>
    </w:p>
    <w:p w14:paraId="66D7A95E" w14:textId="58831BC9" w:rsidR="0059024F" w:rsidRDefault="0059024F" w:rsidP="002A52C3">
      <w:pPr>
        <w:rPr>
          <w:rFonts w:ascii="Arial" w:hAnsi="Arial" w:cs="Arial"/>
          <w:sz w:val="20"/>
          <w:szCs w:val="20"/>
        </w:rPr>
      </w:pPr>
      <w:r>
        <w:rPr>
          <w:rFonts w:ascii="Arial" w:hAnsi="Arial" w:cs="Arial"/>
          <w:sz w:val="20"/>
          <w:szCs w:val="20"/>
        </w:rPr>
        <w:t>In this paper we discuss issues related to Mode-1 resource allocation.</w:t>
      </w:r>
      <w:r w:rsidR="00A76049">
        <w:rPr>
          <w:rFonts w:ascii="Arial" w:hAnsi="Arial" w:cs="Arial"/>
          <w:sz w:val="20"/>
          <w:szCs w:val="20"/>
        </w:rPr>
        <w:t xml:space="preserve"> The paper is organized in a similar way as the feature lead summary in </w:t>
      </w:r>
      <w:r w:rsidR="00A76049">
        <w:rPr>
          <w:rFonts w:ascii="Arial" w:hAnsi="Arial" w:cs="Arial"/>
          <w:sz w:val="20"/>
          <w:szCs w:val="20"/>
        </w:rPr>
        <w:fldChar w:fldCharType="begin"/>
      </w:r>
      <w:r w:rsidR="00A76049">
        <w:rPr>
          <w:rFonts w:ascii="Arial" w:hAnsi="Arial" w:cs="Arial"/>
          <w:sz w:val="20"/>
          <w:szCs w:val="20"/>
        </w:rPr>
        <w:instrText xml:space="preserve"> REF _Ref20297864 \r \h </w:instrText>
      </w:r>
      <w:r w:rsidR="00A76049">
        <w:rPr>
          <w:rFonts w:ascii="Arial" w:hAnsi="Arial" w:cs="Arial"/>
          <w:sz w:val="20"/>
          <w:szCs w:val="20"/>
        </w:rPr>
      </w:r>
      <w:r w:rsidR="00A76049">
        <w:rPr>
          <w:rFonts w:ascii="Arial" w:hAnsi="Arial" w:cs="Arial"/>
          <w:sz w:val="20"/>
          <w:szCs w:val="20"/>
        </w:rPr>
        <w:fldChar w:fldCharType="separate"/>
      </w:r>
      <w:r w:rsidR="002B0D0C">
        <w:rPr>
          <w:rFonts w:ascii="Arial" w:hAnsi="Arial" w:cs="Arial"/>
          <w:sz w:val="20"/>
          <w:szCs w:val="20"/>
        </w:rPr>
        <w:t>[1]</w:t>
      </w:r>
      <w:r w:rsidR="00A76049">
        <w:rPr>
          <w:rFonts w:ascii="Arial" w:hAnsi="Arial" w:cs="Arial"/>
          <w:sz w:val="20"/>
          <w:szCs w:val="20"/>
        </w:rPr>
        <w:fldChar w:fldCharType="end"/>
      </w:r>
      <w:r w:rsidR="00A76049">
        <w:rPr>
          <w:rFonts w:ascii="Arial" w:hAnsi="Arial" w:cs="Arial"/>
          <w:sz w:val="20"/>
          <w:szCs w:val="20"/>
        </w:rPr>
        <w:t>.</w:t>
      </w:r>
    </w:p>
    <w:p w14:paraId="05030B27" w14:textId="6901A64B" w:rsidR="00164A8A" w:rsidRDefault="00164A8A" w:rsidP="001646AD">
      <w:pPr>
        <w:spacing w:before="240"/>
        <w:rPr>
          <w:rFonts w:ascii="Arial" w:hAnsi="Arial" w:cs="Arial"/>
          <w:sz w:val="20"/>
          <w:szCs w:val="20"/>
        </w:rPr>
      </w:pPr>
      <w:r>
        <w:rPr>
          <w:rFonts w:ascii="Arial" w:hAnsi="Arial" w:cs="Arial"/>
          <w:sz w:val="20"/>
          <w:szCs w:val="20"/>
        </w:rPr>
        <w:t xml:space="preserve">Given that it is desirable to identify </w:t>
      </w:r>
      <w:r w:rsidR="0034795A">
        <w:rPr>
          <w:rFonts w:ascii="Arial" w:hAnsi="Arial" w:cs="Arial"/>
          <w:sz w:val="20"/>
          <w:szCs w:val="20"/>
        </w:rPr>
        <w:t>all RRC parameters in this meeting, we have include</w:t>
      </w:r>
      <w:r w:rsidR="005A41EB">
        <w:rPr>
          <w:rFonts w:ascii="Arial" w:hAnsi="Arial" w:cs="Arial"/>
          <w:sz w:val="20"/>
          <w:szCs w:val="20"/>
        </w:rPr>
        <w:t>d</w:t>
      </w:r>
      <w:r w:rsidR="0034795A">
        <w:rPr>
          <w:rFonts w:ascii="Arial" w:hAnsi="Arial" w:cs="Arial"/>
          <w:sz w:val="20"/>
          <w:szCs w:val="20"/>
        </w:rPr>
        <w:t xml:space="preserve"> a note following each proposal where we expect possible impact.</w:t>
      </w:r>
    </w:p>
    <w:p w14:paraId="5117691D" w14:textId="426D0927" w:rsidR="00381A44" w:rsidRPr="00C0722E" w:rsidRDefault="008F1AE1" w:rsidP="002820B0">
      <w:pPr>
        <w:pStyle w:val="Heading1"/>
        <w:rPr>
          <w:rFonts w:cs="Arial"/>
        </w:rPr>
      </w:pPr>
      <w:bookmarkStart w:id="1" w:name="_Ref178064866"/>
      <w:r>
        <w:t>2</w:t>
      </w:r>
      <w:r w:rsidR="002820B0">
        <w:tab/>
      </w:r>
      <w:r w:rsidR="00381A44" w:rsidRPr="00C0722E">
        <w:rPr>
          <w:rFonts w:cs="Arial"/>
        </w:rPr>
        <w:t>General aspects</w:t>
      </w:r>
    </w:p>
    <w:p w14:paraId="46F68D45" w14:textId="7DB120A9" w:rsidR="00CA0585" w:rsidRPr="00C0722E" w:rsidRDefault="00CA0585" w:rsidP="00CA0585">
      <w:pPr>
        <w:pStyle w:val="Heading2"/>
        <w:rPr>
          <w:rFonts w:cs="Arial"/>
        </w:rPr>
      </w:pPr>
      <w:r w:rsidRPr="00C0722E">
        <w:rPr>
          <w:rFonts w:cs="Arial"/>
        </w:rPr>
        <w:t>2.</w:t>
      </w:r>
      <w:r w:rsidR="005D35FF">
        <w:rPr>
          <w:rFonts w:cs="Arial"/>
        </w:rPr>
        <w:t>1</w:t>
      </w:r>
      <w:r w:rsidRPr="00C0722E">
        <w:rPr>
          <w:rFonts w:cs="Arial"/>
        </w:rPr>
        <w:tab/>
      </w:r>
      <w:r w:rsidR="00D17EB9" w:rsidRPr="00C0722E">
        <w:rPr>
          <w:rFonts w:cs="Arial"/>
        </w:rPr>
        <w:t>Grant identification</w:t>
      </w:r>
    </w:p>
    <w:p w14:paraId="20A8B2DF" w14:textId="5CEEEC05" w:rsidR="00110708" w:rsidRPr="00C0722E" w:rsidRDefault="001549B1" w:rsidP="00DF7F9F">
      <w:pPr>
        <w:rPr>
          <w:rFonts w:ascii="Arial" w:hAnsi="Arial" w:cs="Arial"/>
          <w:sz w:val="20"/>
          <w:szCs w:val="20"/>
        </w:rPr>
      </w:pPr>
      <w:r w:rsidRPr="00C0722E">
        <w:rPr>
          <w:rFonts w:ascii="Arial" w:hAnsi="Arial" w:cs="Arial"/>
          <w:sz w:val="20"/>
          <w:szCs w:val="20"/>
        </w:rPr>
        <w:t xml:space="preserve">In NR, </w:t>
      </w:r>
      <w:r w:rsidR="00E038A4" w:rsidRPr="00C0722E">
        <w:rPr>
          <w:rFonts w:ascii="Arial" w:hAnsi="Arial" w:cs="Arial"/>
          <w:sz w:val="20"/>
          <w:szCs w:val="20"/>
        </w:rPr>
        <w:t xml:space="preserve">multiple simultaneous HARQ processes may </w:t>
      </w:r>
      <w:r w:rsidR="007120BB" w:rsidRPr="00C0722E">
        <w:rPr>
          <w:rFonts w:ascii="Arial" w:hAnsi="Arial" w:cs="Arial"/>
          <w:sz w:val="20"/>
          <w:szCs w:val="20"/>
        </w:rPr>
        <w:t>be used</w:t>
      </w:r>
      <w:r w:rsidR="00E038A4" w:rsidRPr="00C0722E">
        <w:rPr>
          <w:rFonts w:ascii="Arial" w:hAnsi="Arial" w:cs="Arial"/>
          <w:sz w:val="20"/>
          <w:szCs w:val="20"/>
        </w:rPr>
        <w:t xml:space="preserve"> between UE and gNB</w:t>
      </w:r>
      <w:r w:rsidR="007120BB" w:rsidRPr="00C0722E">
        <w:rPr>
          <w:rFonts w:ascii="Arial" w:hAnsi="Arial" w:cs="Arial"/>
          <w:sz w:val="20"/>
          <w:szCs w:val="20"/>
        </w:rPr>
        <w:t xml:space="preserve"> for UL transmission</w:t>
      </w:r>
      <w:r w:rsidR="00E038A4" w:rsidRPr="00C0722E">
        <w:rPr>
          <w:rFonts w:ascii="Arial" w:hAnsi="Arial" w:cs="Arial"/>
          <w:sz w:val="20"/>
          <w:szCs w:val="20"/>
        </w:rPr>
        <w:t xml:space="preserve">. </w:t>
      </w:r>
      <w:r w:rsidR="00271901" w:rsidRPr="00C0722E">
        <w:rPr>
          <w:rFonts w:ascii="Arial" w:hAnsi="Arial" w:cs="Arial"/>
          <w:sz w:val="20"/>
          <w:szCs w:val="20"/>
        </w:rPr>
        <w:t xml:space="preserve">Each grant is associated with a </w:t>
      </w:r>
      <w:r w:rsidR="00F560D9" w:rsidRPr="00C0722E">
        <w:rPr>
          <w:rFonts w:ascii="Arial" w:hAnsi="Arial" w:cs="Arial"/>
          <w:sz w:val="20"/>
          <w:szCs w:val="20"/>
        </w:rPr>
        <w:t xml:space="preserve">HARQ process ID. Together with the NDI flag, </w:t>
      </w:r>
      <w:r w:rsidR="00E427E5" w:rsidRPr="00C0722E">
        <w:rPr>
          <w:rFonts w:ascii="Arial" w:hAnsi="Arial" w:cs="Arial"/>
          <w:sz w:val="20"/>
          <w:szCs w:val="20"/>
        </w:rPr>
        <w:t xml:space="preserve">the HARQ process ID </w:t>
      </w:r>
      <w:r w:rsidR="00F560D9" w:rsidRPr="00C0722E">
        <w:rPr>
          <w:rFonts w:ascii="Arial" w:hAnsi="Arial" w:cs="Arial"/>
          <w:sz w:val="20"/>
          <w:szCs w:val="20"/>
        </w:rPr>
        <w:t xml:space="preserve">allows </w:t>
      </w:r>
      <w:r w:rsidR="00E427E5" w:rsidRPr="00C0722E">
        <w:rPr>
          <w:rFonts w:ascii="Arial" w:hAnsi="Arial" w:cs="Arial"/>
          <w:sz w:val="20"/>
          <w:szCs w:val="20"/>
        </w:rPr>
        <w:t xml:space="preserve">the </w:t>
      </w:r>
      <w:r w:rsidR="00110708" w:rsidRPr="00C0722E">
        <w:rPr>
          <w:rFonts w:ascii="Arial" w:hAnsi="Arial" w:cs="Arial"/>
          <w:sz w:val="20"/>
          <w:szCs w:val="20"/>
        </w:rPr>
        <w:t xml:space="preserve">gNB to know which TB is transmitted in each granted resource. This is useful for the </w:t>
      </w:r>
      <w:r w:rsidR="00DF7F9F" w:rsidRPr="00C0722E">
        <w:rPr>
          <w:rFonts w:ascii="Arial" w:hAnsi="Arial" w:cs="Arial"/>
          <w:sz w:val="20"/>
          <w:szCs w:val="20"/>
        </w:rPr>
        <w:t>gNB,</w:t>
      </w:r>
      <w:r w:rsidR="000E4F78" w:rsidRPr="00C0722E">
        <w:rPr>
          <w:rFonts w:ascii="Arial" w:hAnsi="Arial" w:cs="Arial"/>
          <w:sz w:val="20"/>
          <w:szCs w:val="20"/>
        </w:rPr>
        <w:t xml:space="preserve"> not only because </w:t>
      </w:r>
      <w:r w:rsidR="00DF7F9F" w:rsidRPr="00C0722E">
        <w:rPr>
          <w:rFonts w:ascii="Arial" w:hAnsi="Arial" w:cs="Arial"/>
          <w:sz w:val="20"/>
          <w:szCs w:val="20"/>
        </w:rPr>
        <w:t>it is the receiver of the transmission</w:t>
      </w:r>
      <w:r w:rsidR="000E4F78" w:rsidRPr="00C0722E">
        <w:rPr>
          <w:rFonts w:ascii="Arial" w:hAnsi="Arial" w:cs="Arial"/>
          <w:sz w:val="20"/>
          <w:szCs w:val="20"/>
        </w:rPr>
        <w:t>, but also for managing the resources</w:t>
      </w:r>
      <w:r w:rsidR="00D93975" w:rsidRPr="00C0722E">
        <w:rPr>
          <w:rFonts w:ascii="Arial" w:hAnsi="Arial" w:cs="Arial"/>
          <w:sz w:val="20"/>
          <w:szCs w:val="20"/>
        </w:rPr>
        <w:t xml:space="preserve"> (e.g., </w:t>
      </w:r>
      <w:r w:rsidR="000E4F78" w:rsidRPr="00C0722E">
        <w:rPr>
          <w:rFonts w:ascii="Arial" w:hAnsi="Arial" w:cs="Arial"/>
          <w:sz w:val="20"/>
          <w:szCs w:val="20"/>
        </w:rPr>
        <w:t>knowing how many times</w:t>
      </w:r>
      <w:r w:rsidR="00D93975" w:rsidRPr="00C0722E">
        <w:rPr>
          <w:rFonts w:ascii="Arial" w:hAnsi="Arial" w:cs="Arial"/>
          <w:sz w:val="20"/>
          <w:szCs w:val="20"/>
        </w:rPr>
        <w:t xml:space="preserve"> each TB has been transmitted, etc.).</w:t>
      </w:r>
    </w:p>
    <w:p w14:paraId="53F8149B" w14:textId="0E33D7E9" w:rsidR="00DB31E4" w:rsidRPr="00C0722E" w:rsidRDefault="00DB31E4" w:rsidP="00BD5512">
      <w:pPr>
        <w:spacing w:before="240"/>
        <w:rPr>
          <w:rFonts w:ascii="Arial" w:hAnsi="Arial" w:cs="Arial"/>
          <w:sz w:val="20"/>
          <w:szCs w:val="20"/>
        </w:rPr>
      </w:pPr>
      <w:r w:rsidRPr="00C0722E">
        <w:rPr>
          <w:rFonts w:ascii="Arial" w:hAnsi="Arial" w:cs="Arial"/>
          <w:sz w:val="20"/>
          <w:szCs w:val="20"/>
        </w:rPr>
        <w:t xml:space="preserve">Now consider the following </w:t>
      </w:r>
      <w:r w:rsidR="000C3CFF">
        <w:rPr>
          <w:rFonts w:ascii="Arial" w:hAnsi="Arial" w:cs="Arial"/>
          <w:sz w:val="20"/>
          <w:szCs w:val="20"/>
        </w:rPr>
        <w:t>situation</w:t>
      </w:r>
      <w:r w:rsidR="00C21326" w:rsidRPr="00C0722E">
        <w:rPr>
          <w:rFonts w:ascii="Arial" w:hAnsi="Arial" w:cs="Arial"/>
          <w:sz w:val="20"/>
          <w:szCs w:val="20"/>
        </w:rPr>
        <w:t xml:space="preserve"> for Mode-1 sidelink</w:t>
      </w:r>
      <w:r w:rsidR="00817AB8">
        <w:rPr>
          <w:rFonts w:ascii="Arial" w:hAnsi="Arial" w:cs="Arial"/>
          <w:sz w:val="20"/>
          <w:szCs w:val="20"/>
        </w:rPr>
        <w:t xml:space="preserve"> (see </w:t>
      </w:r>
      <w:r w:rsidR="00817AB8">
        <w:rPr>
          <w:rFonts w:ascii="Arial" w:hAnsi="Arial" w:cs="Arial"/>
          <w:sz w:val="20"/>
          <w:szCs w:val="20"/>
        </w:rPr>
        <w:fldChar w:fldCharType="begin"/>
      </w:r>
      <w:r w:rsidR="00817AB8">
        <w:rPr>
          <w:rFonts w:ascii="Arial" w:hAnsi="Arial" w:cs="Arial"/>
          <w:sz w:val="20"/>
          <w:szCs w:val="20"/>
        </w:rPr>
        <w:instrText xml:space="preserve"> REF _Ref20927942 \h  \* MERGEFORMAT </w:instrText>
      </w:r>
      <w:r w:rsidR="00817AB8">
        <w:rPr>
          <w:rFonts w:ascii="Arial" w:hAnsi="Arial" w:cs="Arial"/>
          <w:sz w:val="20"/>
          <w:szCs w:val="20"/>
        </w:rPr>
      </w:r>
      <w:r w:rsidR="00817AB8">
        <w:rPr>
          <w:rFonts w:ascii="Arial" w:hAnsi="Arial" w:cs="Arial"/>
          <w:sz w:val="20"/>
          <w:szCs w:val="20"/>
        </w:rPr>
        <w:fldChar w:fldCharType="separate"/>
      </w:r>
      <w:r w:rsidR="002B0D0C" w:rsidRPr="00A637CF">
        <w:rPr>
          <w:rFonts w:ascii="Arial" w:hAnsi="Arial" w:cs="Arial"/>
          <w:sz w:val="20"/>
          <w:szCs w:val="20"/>
        </w:rPr>
        <w:t xml:space="preserve">Figure </w:t>
      </w:r>
      <w:r w:rsidR="002B0D0C">
        <w:rPr>
          <w:rFonts w:ascii="Arial" w:hAnsi="Arial" w:cs="Arial"/>
          <w:sz w:val="20"/>
          <w:szCs w:val="20"/>
        </w:rPr>
        <w:t>1</w:t>
      </w:r>
      <w:r w:rsidR="00817AB8">
        <w:rPr>
          <w:rFonts w:ascii="Arial" w:hAnsi="Arial" w:cs="Arial"/>
          <w:sz w:val="20"/>
          <w:szCs w:val="20"/>
        </w:rPr>
        <w:fldChar w:fldCharType="end"/>
      </w:r>
      <w:r w:rsidR="00817AB8">
        <w:rPr>
          <w:rFonts w:ascii="Arial" w:hAnsi="Arial" w:cs="Arial"/>
          <w:sz w:val="20"/>
          <w:szCs w:val="20"/>
        </w:rPr>
        <w:t>)</w:t>
      </w:r>
      <w:r w:rsidR="00C21326" w:rsidRPr="00C0722E">
        <w:rPr>
          <w:rFonts w:ascii="Arial" w:hAnsi="Arial" w:cs="Arial"/>
          <w:sz w:val="20"/>
          <w:szCs w:val="20"/>
        </w:rPr>
        <w:t>:</w:t>
      </w:r>
    </w:p>
    <w:p w14:paraId="63FA3B0D" w14:textId="370E94C6" w:rsidR="009135E9" w:rsidRPr="00C0722E" w:rsidRDefault="00C21326" w:rsidP="00540DD3">
      <w:pPr>
        <w:pStyle w:val="ListParagraph"/>
        <w:numPr>
          <w:ilvl w:val="0"/>
          <w:numId w:val="21"/>
        </w:numPr>
        <w:spacing w:before="240" w:after="240"/>
        <w:rPr>
          <w:rFonts w:ascii="Arial" w:hAnsi="Arial" w:cs="Arial"/>
          <w:sz w:val="20"/>
          <w:szCs w:val="20"/>
        </w:rPr>
      </w:pPr>
      <w:r w:rsidRPr="00C0722E">
        <w:rPr>
          <w:rFonts w:ascii="Arial" w:hAnsi="Arial" w:cs="Arial"/>
          <w:sz w:val="20"/>
          <w:szCs w:val="20"/>
          <w:lang w:val="en-US"/>
        </w:rPr>
        <w:t xml:space="preserve">The UE </w:t>
      </w:r>
      <w:r w:rsidR="00F445FF" w:rsidRPr="00C0722E">
        <w:rPr>
          <w:rFonts w:ascii="Arial" w:hAnsi="Arial" w:cs="Arial"/>
          <w:sz w:val="20"/>
          <w:szCs w:val="20"/>
          <w:lang w:val="en-US"/>
        </w:rPr>
        <w:t>gets</w:t>
      </w:r>
      <w:r w:rsidRPr="00C0722E">
        <w:rPr>
          <w:rFonts w:ascii="Arial" w:hAnsi="Arial" w:cs="Arial"/>
          <w:sz w:val="20"/>
          <w:szCs w:val="20"/>
          <w:lang w:val="en-US"/>
        </w:rPr>
        <w:t xml:space="preserve"> data in the buffer </w:t>
      </w:r>
      <w:r w:rsidR="00211DC3" w:rsidRPr="00C0722E">
        <w:rPr>
          <w:rFonts w:ascii="Arial" w:hAnsi="Arial" w:cs="Arial"/>
          <w:sz w:val="20"/>
          <w:szCs w:val="20"/>
          <w:lang w:val="en-US"/>
        </w:rPr>
        <w:t xml:space="preserve">corresponding to </w:t>
      </w:r>
      <w:r w:rsidR="000E05D0" w:rsidRPr="00C0722E">
        <w:rPr>
          <w:rFonts w:ascii="Arial" w:hAnsi="Arial" w:cs="Arial"/>
          <w:sz w:val="20"/>
          <w:szCs w:val="20"/>
          <w:lang w:val="en-US"/>
        </w:rPr>
        <w:t>LCH</w:t>
      </w:r>
      <w:r w:rsidR="00F1740D" w:rsidRPr="00C0722E">
        <w:rPr>
          <w:rFonts w:ascii="Arial" w:hAnsi="Arial" w:cs="Arial"/>
          <w:sz w:val="20"/>
          <w:szCs w:val="20"/>
          <w:lang w:val="en-US"/>
        </w:rPr>
        <w:t>1</w:t>
      </w:r>
      <w:r w:rsidR="005974BC" w:rsidRPr="00C0722E">
        <w:rPr>
          <w:rFonts w:ascii="Arial" w:hAnsi="Arial" w:cs="Arial"/>
          <w:sz w:val="20"/>
          <w:szCs w:val="20"/>
          <w:lang w:val="en-US"/>
        </w:rPr>
        <w:t xml:space="preserve"> and it triggers the </w:t>
      </w:r>
      <w:r w:rsidR="00946A8A" w:rsidRPr="00C0722E">
        <w:rPr>
          <w:rFonts w:ascii="Arial" w:hAnsi="Arial" w:cs="Arial"/>
          <w:sz w:val="20"/>
          <w:szCs w:val="20"/>
          <w:lang w:val="en-US"/>
        </w:rPr>
        <w:t xml:space="preserve">corresponding </w:t>
      </w:r>
      <w:r w:rsidR="005974BC" w:rsidRPr="00C0722E">
        <w:rPr>
          <w:rFonts w:ascii="Arial" w:hAnsi="Arial" w:cs="Arial"/>
          <w:sz w:val="20"/>
          <w:szCs w:val="20"/>
          <w:lang w:val="en-US"/>
        </w:rPr>
        <w:t>SR procedure.</w:t>
      </w:r>
    </w:p>
    <w:p w14:paraId="33C6A863" w14:textId="09F4C5BD" w:rsidR="00C21326" w:rsidRPr="00C0722E" w:rsidRDefault="009135E9" w:rsidP="00540DD3">
      <w:pPr>
        <w:pStyle w:val="ListParagraph"/>
        <w:numPr>
          <w:ilvl w:val="0"/>
          <w:numId w:val="21"/>
        </w:numPr>
        <w:rPr>
          <w:rFonts w:ascii="Arial" w:hAnsi="Arial" w:cs="Arial"/>
          <w:sz w:val="20"/>
          <w:szCs w:val="20"/>
        </w:rPr>
      </w:pPr>
      <w:bookmarkStart w:id="2" w:name="_Ref20491962"/>
      <w:r w:rsidRPr="00C0722E">
        <w:rPr>
          <w:rFonts w:ascii="Arial" w:hAnsi="Arial" w:cs="Arial"/>
          <w:sz w:val="20"/>
          <w:szCs w:val="20"/>
          <w:lang w:val="en-US"/>
        </w:rPr>
        <w:t xml:space="preserve">The UE </w:t>
      </w:r>
      <w:r w:rsidR="005974BC" w:rsidRPr="00C0722E">
        <w:rPr>
          <w:rFonts w:ascii="Arial" w:hAnsi="Arial" w:cs="Arial"/>
          <w:sz w:val="20"/>
          <w:szCs w:val="20"/>
          <w:lang w:val="en-US"/>
        </w:rPr>
        <w:t xml:space="preserve">sends the corresponding </w:t>
      </w:r>
      <w:r w:rsidRPr="00C0722E">
        <w:rPr>
          <w:rFonts w:ascii="Arial" w:hAnsi="Arial" w:cs="Arial"/>
          <w:sz w:val="20"/>
          <w:szCs w:val="20"/>
          <w:lang w:val="en-US"/>
        </w:rPr>
        <w:t xml:space="preserve">BSR </w:t>
      </w:r>
      <w:r w:rsidR="005974BC" w:rsidRPr="00C0722E">
        <w:rPr>
          <w:rFonts w:ascii="Arial" w:hAnsi="Arial" w:cs="Arial"/>
          <w:sz w:val="20"/>
          <w:szCs w:val="20"/>
          <w:lang w:val="en-US"/>
        </w:rPr>
        <w:t>to the gNB.</w:t>
      </w:r>
      <w:bookmarkEnd w:id="2"/>
    </w:p>
    <w:p w14:paraId="5CEE8559" w14:textId="71172C1C" w:rsidR="005974BC" w:rsidRPr="00C0722E" w:rsidRDefault="005974BC" w:rsidP="00540DD3">
      <w:pPr>
        <w:pStyle w:val="ListParagraph"/>
        <w:numPr>
          <w:ilvl w:val="1"/>
          <w:numId w:val="21"/>
        </w:numPr>
        <w:spacing w:after="240"/>
        <w:rPr>
          <w:rFonts w:ascii="Arial" w:hAnsi="Arial" w:cs="Arial"/>
          <w:sz w:val="20"/>
          <w:szCs w:val="20"/>
        </w:rPr>
      </w:pPr>
      <w:r w:rsidRPr="00C0722E">
        <w:rPr>
          <w:rFonts w:ascii="Arial" w:hAnsi="Arial" w:cs="Arial"/>
          <w:sz w:val="20"/>
          <w:szCs w:val="20"/>
          <w:lang w:val="en-US"/>
        </w:rPr>
        <w:t xml:space="preserve">The BSR only contains information about the data in </w:t>
      </w:r>
      <w:r w:rsidR="000E05D0" w:rsidRPr="00C0722E">
        <w:rPr>
          <w:rFonts w:ascii="Arial" w:hAnsi="Arial" w:cs="Arial"/>
          <w:sz w:val="20"/>
          <w:szCs w:val="20"/>
          <w:lang w:val="en-US"/>
        </w:rPr>
        <w:t>LCH</w:t>
      </w:r>
      <w:r w:rsidR="00F1740D" w:rsidRPr="00C0722E">
        <w:rPr>
          <w:rFonts w:ascii="Arial" w:hAnsi="Arial" w:cs="Arial"/>
          <w:sz w:val="20"/>
          <w:szCs w:val="20"/>
          <w:lang w:val="en-US"/>
        </w:rPr>
        <w:t>1</w:t>
      </w:r>
      <w:r w:rsidRPr="00C0722E">
        <w:rPr>
          <w:rFonts w:ascii="Arial" w:hAnsi="Arial" w:cs="Arial"/>
          <w:sz w:val="20"/>
          <w:szCs w:val="20"/>
          <w:lang w:val="en-US"/>
        </w:rPr>
        <w:t>.</w:t>
      </w:r>
    </w:p>
    <w:p w14:paraId="7A142E3D" w14:textId="36B43820" w:rsidR="006B3421" w:rsidRPr="00C0722E" w:rsidRDefault="006B3421" w:rsidP="00540DD3">
      <w:pPr>
        <w:pStyle w:val="ListParagraph"/>
        <w:numPr>
          <w:ilvl w:val="0"/>
          <w:numId w:val="21"/>
        </w:numPr>
        <w:rPr>
          <w:rFonts w:ascii="Arial" w:hAnsi="Arial" w:cs="Arial"/>
          <w:sz w:val="20"/>
          <w:szCs w:val="20"/>
        </w:rPr>
      </w:pPr>
      <w:bookmarkStart w:id="3" w:name="_Ref20492209"/>
      <w:r w:rsidRPr="00C0722E">
        <w:rPr>
          <w:rFonts w:ascii="Arial" w:hAnsi="Arial" w:cs="Arial"/>
          <w:sz w:val="20"/>
          <w:szCs w:val="20"/>
          <w:lang w:val="en-US"/>
        </w:rPr>
        <w:t xml:space="preserve">The UE gets a </w:t>
      </w:r>
      <w:r w:rsidR="00DB7676">
        <w:rPr>
          <w:rFonts w:ascii="Arial" w:hAnsi="Arial" w:cs="Arial"/>
          <w:sz w:val="20"/>
          <w:szCs w:val="20"/>
          <w:lang w:val="en-US"/>
        </w:rPr>
        <w:t xml:space="preserve">SL </w:t>
      </w:r>
      <w:r w:rsidRPr="00C0722E">
        <w:rPr>
          <w:rFonts w:ascii="Arial" w:hAnsi="Arial" w:cs="Arial"/>
          <w:sz w:val="20"/>
          <w:szCs w:val="20"/>
          <w:lang w:val="en-US"/>
        </w:rPr>
        <w:t>grant from the gNB for transmission</w:t>
      </w:r>
    </w:p>
    <w:p w14:paraId="7EB2C40C" w14:textId="0E149E5A" w:rsidR="003C122F" w:rsidRPr="00C0722E" w:rsidRDefault="00163E3F" w:rsidP="00540DD3">
      <w:pPr>
        <w:pStyle w:val="ListParagraph"/>
        <w:numPr>
          <w:ilvl w:val="1"/>
          <w:numId w:val="21"/>
        </w:numPr>
        <w:spacing w:after="240"/>
        <w:rPr>
          <w:rFonts w:ascii="Arial" w:hAnsi="Arial" w:cs="Arial"/>
          <w:sz w:val="20"/>
          <w:szCs w:val="20"/>
        </w:rPr>
      </w:pPr>
      <w:r w:rsidRPr="00C0722E">
        <w:rPr>
          <w:rFonts w:ascii="Arial" w:hAnsi="Arial" w:cs="Arial"/>
          <w:sz w:val="20"/>
          <w:szCs w:val="20"/>
          <w:lang w:val="en-US"/>
        </w:rPr>
        <w:t>The UE builds TB1, which carries only data from LCH</w:t>
      </w:r>
      <w:r w:rsidR="00F1740D" w:rsidRPr="00C0722E">
        <w:rPr>
          <w:rFonts w:ascii="Arial" w:hAnsi="Arial" w:cs="Arial"/>
          <w:sz w:val="20"/>
          <w:szCs w:val="20"/>
          <w:lang w:val="en-US"/>
        </w:rPr>
        <w:t>1</w:t>
      </w:r>
      <w:r w:rsidR="001F4782">
        <w:rPr>
          <w:rFonts w:ascii="Arial" w:hAnsi="Arial" w:cs="Arial"/>
          <w:sz w:val="20"/>
          <w:szCs w:val="20"/>
          <w:lang w:val="en-US"/>
        </w:rPr>
        <w:t>.</w:t>
      </w:r>
      <w:r w:rsidRPr="00C0722E">
        <w:rPr>
          <w:rFonts w:ascii="Arial" w:hAnsi="Arial" w:cs="Arial"/>
          <w:sz w:val="20"/>
          <w:szCs w:val="20"/>
          <w:lang w:val="en-US"/>
        </w:rPr>
        <w:t xml:space="preserve"> </w:t>
      </w:r>
    </w:p>
    <w:p w14:paraId="2C84E86D" w14:textId="5A4F9931" w:rsidR="007C38D9" w:rsidRPr="00C0722E" w:rsidRDefault="00765EDC" w:rsidP="00540DD3">
      <w:pPr>
        <w:pStyle w:val="ListParagraph"/>
        <w:numPr>
          <w:ilvl w:val="0"/>
          <w:numId w:val="21"/>
        </w:numPr>
        <w:rPr>
          <w:rFonts w:ascii="Arial" w:hAnsi="Arial" w:cs="Arial"/>
          <w:sz w:val="20"/>
          <w:szCs w:val="20"/>
        </w:rPr>
      </w:pPr>
      <w:r w:rsidRPr="00C0722E">
        <w:rPr>
          <w:rFonts w:ascii="Arial" w:hAnsi="Arial" w:cs="Arial"/>
          <w:sz w:val="20"/>
          <w:szCs w:val="20"/>
          <w:lang w:val="en-US"/>
        </w:rPr>
        <w:t xml:space="preserve">The UE </w:t>
      </w:r>
      <w:r w:rsidR="00713E1C" w:rsidRPr="00C0722E">
        <w:rPr>
          <w:rFonts w:ascii="Arial" w:hAnsi="Arial" w:cs="Arial"/>
          <w:sz w:val="20"/>
          <w:szCs w:val="20"/>
          <w:lang w:val="en-US"/>
        </w:rPr>
        <w:t xml:space="preserve">transmits TB1 on the granted </w:t>
      </w:r>
      <w:r w:rsidR="007C38D9" w:rsidRPr="00C0722E">
        <w:rPr>
          <w:rFonts w:ascii="Arial" w:hAnsi="Arial" w:cs="Arial"/>
          <w:sz w:val="20"/>
          <w:szCs w:val="20"/>
          <w:lang w:val="en-US"/>
        </w:rPr>
        <w:t>resource</w:t>
      </w:r>
      <w:r w:rsidR="009F0E4D" w:rsidRPr="00C0722E">
        <w:rPr>
          <w:rFonts w:ascii="Arial" w:hAnsi="Arial" w:cs="Arial"/>
          <w:sz w:val="20"/>
          <w:szCs w:val="20"/>
          <w:lang w:val="en-US"/>
        </w:rPr>
        <w:t>.</w:t>
      </w:r>
    </w:p>
    <w:p w14:paraId="6A1E45B1" w14:textId="28DE6FD0" w:rsidR="00765EDC" w:rsidRPr="00C0722E" w:rsidRDefault="007C38D9" w:rsidP="00540DD3">
      <w:pPr>
        <w:pStyle w:val="ListParagraph"/>
        <w:numPr>
          <w:ilvl w:val="1"/>
          <w:numId w:val="21"/>
        </w:numPr>
        <w:spacing w:after="240"/>
        <w:rPr>
          <w:rFonts w:ascii="Arial" w:hAnsi="Arial" w:cs="Arial"/>
          <w:sz w:val="20"/>
          <w:szCs w:val="20"/>
        </w:rPr>
      </w:pPr>
      <w:r w:rsidRPr="00C0722E">
        <w:rPr>
          <w:rFonts w:ascii="Arial" w:hAnsi="Arial" w:cs="Arial"/>
          <w:sz w:val="20"/>
          <w:szCs w:val="20"/>
          <w:lang w:val="en-US"/>
        </w:rPr>
        <w:t xml:space="preserve">Sidelink transmission </w:t>
      </w:r>
      <w:r w:rsidR="000F3320" w:rsidRPr="00C0722E">
        <w:rPr>
          <w:rFonts w:ascii="Arial" w:hAnsi="Arial" w:cs="Arial"/>
          <w:sz w:val="20"/>
          <w:szCs w:val="20"/>
          <w:lang w:val="en-US"/>
        </w:rPr>
        <w:t xml:space="preserve">fails </w:t>
      </w:r>
      <w:r w:rsidRPr="00C0722E">
        <w:rPr>
          <w:rFonts w:ascii="Arial" w:hAnsi="Arial" w:cs="Arial"/>
          <w:sz w:val="20"/>
          <w:szCs w:val="20"/>
          <w:lang w:val="en-US"/>
        </w:rPr>
        <w:t>(e.g., NACK is received).</w:t>
      </w:r>
    </w:p>
    <w:p w14:paraId="3AC91929" w14:textId="13877B97" w:rsidR="0085507A" w:rsidRPr="00C0722E" w:rsidRDefault="0085507A" w:rsidP="00540DD3">
      <w:pPr>
        <w:pStyle w:val="ListParagraph"/>
        <w:numPr>
          <w:ilvl w:val="0"/>
          <w:numId w:val="21"/>
        </w:numPr>
        <w:spacing w:after="240"/>
        <w:rPr>
          <w:rFonts w:ascii="Arial" w:hAnsi="Arial" w:cs="Arial"/>
          <w:sz w:val="20"/>
          <w:szCs w:val="20"/>
        </w:rPr>
      </w:pPr>
      <w:r w:rsidRPr="00C0722E">
        <w:rPr>
          <w:rFonts w:ascii="Arial" w:hAnsi="Arial" w:cs="Arial"/>
          <w:sz w:val="20"/>
          <w:szCs w:val="20"/>
          <w:lang w:val="en-US"/>
        </w:rPr>
        <w:t>The UE forwards the NACK</w:t>
      </w:r>
      <w:r w:rsidR="00D62CE6" w:rsidRPr="00C0722E">
        <w:rPr>
          <w:rFonts w:ascii="Arial" w:hAnsi="Arial" w:cs="Arial"/>
          <w:sz w:val="20"/>
          <w:szCs w:val="20"/>
          <w:lang w:val="en-US"/>
        </w:rPr>
        <w:t xml:space="preserve"> to the gNB.</w:t>
      </w:r>
    </w:p>
    <w:p w14:paraId="266782AB" w14:textId="71F66CA9" w:rsidR="00A54240" w:rsidRPr="00C0722E" w:rsidRDefault="00A54240" w:rsidP="00540DD3">
      <w:pPr>
        <w:pStyle w:val="ListParagraph"/>
        <w:numPr>
          <w:ilvl w:val="0"/>
          <w:numId w:val="21"/>
        </w:numPr>
        <w:rPr>
          <w:rFonts w:ascii="Arial" w:hAnsi="Arial" w:cs="Arial"/>
          <w:sz w:val="20"/>
          <w:szCs w:val="20"/>
        </w:rPr>
      </w:pPr>
      <w:r w:rsidRPr="00C0722E">
        <w:rPr>
          <w:rFonts w:ascii="Arial" w:hAnsi="Arial" w:cs="Arial"/>
          <w:sz w:val="20"/>
          <w:szCs w:val="20"/>
          <w:lang w:val="en-US"/>
        </w:rPr>
        <w:t xml:space="preserve">The UE gets new data in the buffer corresponding to LCH2 and it triggers the </w:t>
      </w:r>
      <w:r w:rsidR="008173D9" w:rsidRPr="00C0722E">
        <w:rPr>
          <w:rFonts w:ascii="Arial" w:hAnsi="Arial" w:cs="Arial"/>
          <w:sz w:val="20"/>
          <w:szCs w:val="20"/>
          <w:lang w:val="en-US"/>
        </w:rPr>
        <w:t xml:space="preserve">corresponding </w:t>
      </w:r>
      <w:r w:rsidRPr="00C0722E">
        <w:rPr>
          <w:rFonts w:ascii="Arial" w:hAnsi="Arial" w:cs="Arial"/>
          <w:sz w:val="20"/>
          <w:szCs w:val="20"/>
          <w:lang w:val="en-US"/>
        </w:rPr>
        <w:t>SR procedure.</w:t>
      </w:r>
    </w:p>
    <w:p w14:paraId="205EA29A" w14:textId="6990A457" w:rsidR="00500685" w:rsidRPr="00C0722E" w:rsidRDefault="00500685" w:rsidP="00540DD3">
      <w:pPr>
        <w:pStyle w:val="ListParagraph"/>
        <w:numPr>
          <w:ilvl w:val="1"/>
          <w:numId w:val="21"/>
        </w:numPr>
        <w:spacing w:after="240"/>
        <w:rPr>
          <w:rFonts w:ascii="Arial" w:hAnsi="Arial" w:cs="Arial"/>
          <w:sz w:val="20"/>
          <w:szCs w:val="20"/>
        </w:rPr>
      </w:pPr>
      <w:r w:rsidRPr="00C0722E">
        <w:rPr>
          <w:rFonts w:ascii="Arial" w:hAnsi="Arial" w:cs="Arial"/>
          <w:sz w:val="20"/>
          <w:szCs w:val="20"/>
          <w:lang w:val="en-US"/>
        </w:rPr>
        <w:t>LCH2 has higher priority than LCH1.</w:t>
      </w:r>
    </w:p>
    <w:p w14:paraId="60622DBB" w14:textId="41C4102B" w:rsidR="00D62CE6" w:rsidRPr="006E11FA" w:rsidRDefault="00A54240" w:rsidP="00540DD3">
      <w:pPr>
        <w:pStyle w:val="ListParagraph"/>
        <w:numPr>
          <w:ilvl w:val="0"/>
          <w:numId w:val="21"/>
        </w:numPr>
        <w:rPr>
          <w:rFonts w:ascii="Arial" w:hAnsi="Arial" w:cs="Arial"/>
          <w:sz w:val="20"/>
          <w:szCs w:val="20"/>
        </w:rPr>
      </w:pPr>
      <w:bookmarkStart w:id="4" w:name="_Ref20493331"/>
      <w:r w:rsidRPr="00C0722E">
        <w:rPr>
          <w:rFonts w:ascii="Arial" w:hAnsi="Arial" w:cs="Arial"/>
          <w:sz w:val="20"/>
          <w:szCs w:val="20"/>
          <w:lang w:val="en-US"/>
        </w:rPr>
        <w:t xml:space="preserve">The UE gets a new </w:t>
      </w:r>
      <w:r w:rsidR="00DB7676">
        <w:rPr>
          <w:rFonts w:ascii="Arial" w:hAnsi="Arial" w:cs="Arial"/>
          <w:sz w:val="20"/>
          <w:szCs w:val="20"/>
          <w:lang w:val="en-US"/>
        </w:rPr>
        <w:t xml:space="preserve">SL </w:t>
      </w:r>
      <w:r w:rsidRPr="00C0722E">
        <w:rPr>
          <w:rFonts w:ascii="Arial" w:hAnsi="Arial" w:cs="Arial"/>
          <w:sz w:val="20"/>
          <w:szCs w:val="20"/>
          <w:lang w:val="en-US"/>
        </w:rPr>
        <w:t>grant from the gNB for transmission.</w:t>
      </w:r>
      <w:bookmarkEnd w:id="4"/>
    </w:p>
    <w:p w14:paraId="0EC97359" w14:textId="60358378" w:rsidR="005D2F48" w:rsidRPr="005D2F48" w:rsidRDefault="005D2F48" w:rsidP="006E11FA">
      <w:pPr>
        <w:spacing w:before="240"/>
        <w:rPr>
          <w:rFonts w:ascii="Arial" w:hAnsi="Arial" w:cs="Arial"/>
          <w:sz w:val="20"/>
          <w:szCs w:val="20"/>
        </w:rPr>
      </w:pPr>
      <w:r w:rsidRPr="005D2F48">
        <w:rPr>
          <w:rFonts w:ascii="Arial" w:hAnsi="Arial" w:cs="Arial"/>
          <w:sz w:val="20"/>
          <w:szCs w:val="20"/>
        </w:rPr>
        <w:t xml:space="preserve">At this point, the UE has data to transmit from two LCHs. When it receives the grant, it needs to know which </w:t>
      </w:r>
      <w:r w:rsidRPr="005D2F48">
        <w:rPr>
          <w:rFonts w:ascii="Arial" w:hAnsi="Arial" w:cs="Arial"/>
          <w:sz w:val="20"/>
          <w:szCs w:val="20"/>
        </w:rPr>
        <w:lastRenderedPageBreak/>
        <w:t xml:space="preserve">data to transmit (i.e., TB1 carrying data from LCH1 or a newly built TB2 carrying data from LCH2). Similarly, the gNB also needs to know which data is transmitted in the resource provided by the grant in Step </w:t>
      </w:r>
      <w:r w:rsidRPr="005D2F48">
        <w:rPr>
          <w:rFonts w:ascii="Arial" w:hAnsi="Arial" w:cs="Arial"/>
          <w:sz w:val="20"/>
          <w:szCs w:val="20"/>
        </w:rPr>
        <w:fldChar w:fldCharType="begin"/>
      </w:r>
      <w:r w:rsidRPr="005D2F48">
        <w:rPr>
          <w:rFonts w:ascii="Arial" w:hAnsi="Arial" w:cs="Arial"/>
          <w:sz w:val="20"/>
          <w:szCs w:val="20"/>
        </w:rPr>
        <w:instrText xml:space="preserve"> REF _Ref20493331 \r \h  \* MERGEFORMAT </w:instrText>
      </w:r>
      <w:r w:rsidRPr="005D2F48">
        <w:rPr>
          <w:rFonts w:ascii="Arial" w:hAnsi="Arial" w:cs="Arial"/>
          <w:sz w:val="20"/>
          <w:szCs w:val="20"/>
        </w:rPr>
      </w:r>
      <w:r w:rsidRPr="005D2F48">
        <w:rPr>
          <w:rFonts w:ascii="Arial" w:hAnsi="Arial" w:cs="Arial"/>
          <w:sz w:val="20"/>
          <w:szCs w:val="20"/>
        </w:rPr>
        <w:fldChar w:fldCharType="separate"/>
      </w:r>
      <w:r w:rsidR="002B0D0C">
        <w:rPr>
          <w:rFonts w:ascii="Arial" w:hAnsi="Arial" w:cs="Arial"/>
          <w:sz w:val="20"/>
          <w:szCs w:val="20"/>
        </w:rPr>
        <w:t>7</w:t>
      </w:r>
      <w:r w:rsidRPr="005D2F48">
        <w:rPr>
          <w:rFonts w:ascii="Arial" w:hAnsi="Arial" w:cs="Arial"/>
          <w:sz w:val="20"/>
          <w:szCs w:val="20"/>
        </w:rPr>
        <w:fldChar w:fldCharType="end"/>
      </w:r>
      <w:r w:rsidRPr="005D2F48">
        <w:rPr>
          <w:rFonts w:ascii="Arial" w:hAnsi="Arial" w:cs="Arial"/>
          <w:sz w:val="20"/>
          <w:szCs w:val="20"/>
        </w:rPr>
        <w:t xml:space="preserve">. Otherwise, it cannot know how to dimension future allocations, how many times a TB has been transmitted, etc. </w:t>
      </w:r>
    </w:p>
    <w:bookmarkEnd w:id="3"/>
    <w:p w14:paraId="65BAEA56" w14:textId="337CB25B" w:rsidR="00DE4274" w:rsidRDefault="001F1582" w:rsidP="00DE4274">
      <w:pPr>
        <w:keepNext/>
        <w:spacing w:before="240"/>
        <w:jc w:val="center"/>
      </w:pPr>
      <w:r>
        <w:rPr>
          <w:noProof/>
        </w:rPr>
        <w:drawing>
          <wp:inline distT="0" distB="0" distL="0" distR="0" wp14:anchorId="3657FFA7" wp14:editId="60F899B9">
            <wp:extent cx="5236845" cy="3279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36845" cy="3279775"/>
                    </a:xfrm>
                    <a:prstGeom prst="rect">
                      <a:avLst/>
                    </a:prstGeom>
                    <a:noFill/>
                  </pic:spPr>
                </pic:pic>
              </a:graphicData>
            </a:graphic>
          </wp:inline>
        </w:drawing>
      </w:r>
    </w:p>
    <w:p w14:paraId="7A327DE9" w14:textId="7BB13538" w:rsidR="00DE4274" w:rsidRPr="00A637CF" w:rsidRDefault="00DE4274" w:rsidP="00DE4274">
      <w:pPr>
        <w:pStyle w:val="Caption"/>
        <w:jc w:val="center"/>
        <w:rPr>
          <w:rFonts w:ascii="Arial" w:hAnsi="Arial" w:cs="Arial"/>
          <w:sz w:val="20"/>
          <w:szCs w:val="20"/>
        </w:rPr>
      </w:pPr>
      <w:bookmarkStart w:id="5" w:name="_Ref20927942"/>
      <w:r w:rsidRPr="00A637CF">
        <w:rPr>
          <w:rFonts w:ascii="Arial" w:hAnsi="Arial" w:cs="Arial"/>
          <w:sz w:val="20"/>
          <w:szCs w:val="20"/>
        </w:rPr>
        <w:t xml:space="preserve">Figure </w:t>
      </w:r>
      <w:r w:rsidRPr="00A637CF">
        <w:rPr>
          <w:rFonts w:ascii="Arial" w:hAnsi="Arial" w:cs="Arial"/>
          <w:sz w:val="20"/>
          <w:szCs w:val="20"/>
        </w:rPr>
        <w:fldChar w:fldCharType="begin"/>
      </w:r>
      <w:r w:rsidRPr="00A637CF">
        <w:rPr>
          <w:rFonts w:ascii="Arial" w:hAnsi="Arial" w:cs="Arial"/>
          <w:sz w:val="20"/>
          <w:szCs w:val="20"/>
        </w:rPr>
        <w:instrText xml:space="preserve"> SEQ Figure \* ARABIC </w:instrText>
      </w:r>
      <w:r w:rsidRPr="00A637CF">
        <w:rPr>
          <w:rFonts w:ascii="Arial" w:hAnsi="Arial" w:cs="Arial"/>
          <w:sz w:val="20"/>
          <w:szCs w:val="20"/>
        </w:rPr>
        <w:fldChar w:fldCharType="separate"/>
      </w:r>
      <w:r w:rsidR="002B0D0C">
        <w:rPr>
          <w:rFonts w:ascii="Arial" w:hAnsi="Arial" w:cs="Arial"/>
          <w:noProof/>
          <w:sz w:val="20"/>
          <w:szCs w:val="20"/>
        </w:rPr>
        <w:t>1</w:t>
      </w:r>
      <w:r w:rsidRPr="00A637CF">
        <w:rPr>
          <w:rFonts w:ascii="Arial" w:hAnsi="Arial" w:cs="Arial"/>
          <w:sz w:val="20"/>
          <w:szCs w:val="20"/>
        </w:rPr>
        <w:fldChar w:fldCharType="end"/>
      </w:r>
      <w:bookmarkEnd w:id="5"/>
      <w:r w:rsidRPr="00A637CF">
        <w:rPr>
          <w:rFonts w:ascii="Arial" w:hAnsi="Arial" w:cs="Arial"/>
          <w:sz w:val="20"/>
          <w:szCs w:val="20"/>
        </w:rPr>
        <w:t xml:space="preserve">. </w:t>
      </w:r>
      <w:r w:rsidR="00100A84" w:rsidRPr="00A637CF">
        <w:rPr>
          <w:rFonts w:ascii="Arial" w:hAnsi="Arial" w:cs="Arial"/>
          <w:sz w:val="20"/>
          <w:szCs w:val="20"/>
        </w:rPr>
        <w:t>Signaling</w:t>
      </w:r>
      <w:r w:rsidR="00690C06" w:rsidRPr="00A637CF">
        <w:rPr>
          <w:rFonts w:ascii="Arial" w:hAnsi="Arial" w:cs="Arial"/>
          <w:sz w:val="20"/>
          <w:szCs w:val="20"/>
        </w:rPr>
        <w:t xml:space="preserve"> between TX UE</w:t>
      </w:r>
      <w:r w:rsidR="00AE4DED" w:rsidRPr="00A637CF">
        <w:rPr>
          <w:rFonts w:ascii="Arial" w:hAnsi="Arial" w:cs="Arial"/>
          <w:sz w:val="20"/>
          <w:szCs w:val="20"/>
        </w:rPr>
        <w:t xml:space="preserve"> and</w:t>
      </w:r>
      <w:r w:rsidR="00690C06" w:rsidRPr="00A637CF">
        <w:rPr>
          <w:rFonts w:ascii="Arial" w:hAnsi="Arial" w:cs="Arial"/>
          <w:sz w:val="20"/>
          <w:szCs w:val="20"/>
        </w:rPr>
        <w:t xml:space="preserve"> gNB and RX UE</w:t>
      </w:r>
      <w:r w:rsidR="00AE4DED" w:rsidRPr="00A637CF">
        <w:rPr>
          <w:rFonts w:ascii="Arial" w:hAnsi="Arial" w:cs="Arial"/>
          <w:sz w:val="20"/>
          <w:szCs w:val="20"/>
        </w:rPr>
        <w:t>.</w:t>
      </w:r>
    </w:p>
    <w:p w14:paraId="4C8E593C" w14:textId="7C0331FE" w:rsidR="00B94819" w:rsidRPr="00C0722E" w:rsidRDefault="00B94819" w:rsidP="00C0722E">
      <w:pPr>
        <w:pStyle w:val="Observation"/>
        <w:spacing w:before="240"/>
        <w:rPr>
          <w:rFonts w:ascii="Arial" w:hAnsi="Arial" w:cs="Arial"/>
          <w:sz w:val="20"/>
          <w:szCs w:val="20"/>
        </w:rPr>
      </w:pPr>
      <w:bookmarkStart w:id="6" w:name="_Toc24151960"/>
      <w:r w:rsidRPr="00C0722E">
        <w:rPr>
          <w:rFonts w:ascii="Arial" w:hAnsi="Arial" w:cs="Arial"/>
          <w:sz w:val="20"/>
          <w:szCs w:val="20"/>
        </w:rPr>
        <w:t xml:space="preserve">UE and </w:t>
      </w:r>
      <w:r w:rsidR="00F963E1" w:rsidRPr="00C0722E">
        <w:rPr>
          <w:rFonts w:ascii="Arial" w:hAnsi="Arial" w:cs="Arial"/>
          <w:sz w:val="20"/>
          <w:szCs w:val="20"/>
        </w:rPr>
        <w:t>gNB must have common understanding of which TB is transmitted in each grant.</w:t>
      </w:r>
      <w:bookmarkEnd w:id="6"/>
    </w:p>
    <w:p w14:paraId="63E73D2E" w14:textId="7F98A205" w:rsidR="00890FD9" w:rsidRPr="00C0722E" w:rsidRDefault="00890FD9" w:rsidP="00765EDC">
      <w:pPr>
        <w:rPr>
          <w:rFonts w:ascii="Arial" w:hAnsi="Arial" w:cs="Arial"/>
          <w:sz w:val="20"/>
          <w:szCs w:val="20"/>
        </w:rPr>
      </w:pPr>
      <w:r w:rsidRPr="00C0722E">
        <w:rPr>
          <w:rFonts w:ascii="Arial" w:hAnsi="Arial" w:cs="Arial"/>
          <w:sz w:val="20"/>
          <w:szCs w:val="20"/>
        </w:rPr>
        <w:t xml:space="preserve">Note that a simple binary flag indicating ‘new transmission’ or ‘retransmission’ </w:t>
      </w:r>
      <w:r w:rsidR="00AA427F" w:rsidRPr="00C0722E">
        <w:rPr>
          <w:rFonts w:ascii="Arial" w:hAnsi="Arial" w:cs="Arial"/>
          <w:sz w:val="20"/>
          <w:szCs w:val="20"/>
        </w:rPr>
        <w:t>is</w:t>
      </w:r>
      <w:r w:rsidR="0047655E" w:rsidRPr="00C0722E">
        <w:rPr>
          <w:rFonts w:ascii="Arial" w:hAnsi="Arial" w:cs="Arial"/>
          <w:sz w:val="20"/>
          <w:szCs w:val="20"/>
        </w:rPr>
        <w:t xml:space="preserve"> necessary but not </w:t>
      </w:r>
      <w:r w:rsidR="00DA78BA" w:rsidRPr="00C0722E">
        <w:rPr>
          <w:rFonts w:ascii="Arial" w:hAnsi="Arial" w:cs="Arial"/>
          <w:sz w:val="20"/>
          <w:szCs w:val="20"/>
        </w:rPr>
        <w:t>enough</w:t>
      </w:r>
      <w:r w:rsidR="002A6D97">
        <w:rPr>
          <w:rFonts w:ascii="Arial" w:hAnsi="Arial" w:cs="Arial"/>
          <w:sz w:val="20"/>
          <w:szCs w:val="20"/>
        </w:rPr>
        <w:t xml:space="preserve"> </w:t>
      </w:r>
      <w:r w:rsidR="008457F4">
        <w:rPr>
          <w:rFonts w:ascii="Arial" w:hAnsi="Arial" w:cs="Arial"/>
          <w:sz w:val="20"/>
          <w:szCs w:val="20"/>
        </w:rPr>
        <w:t xml:space="preserve"> </w:t>
      </w:r>
      <w:r w:rsidR="0047655E" w:rsidRPr="00C0722E">
        <w:rPr>
          <w:rFonts w:ascii="Arial" w:hAnsi="Arial" w:cs="Arial"/>
          <w:sz w:val="20"/>
          <w:szCs w:val="20"/>
        </w:rPr>
        <w:t xml:space="preserve"> </w:t>
      </w:r>
      <w:r w:rsidRPr="00C0722E">
        <w:rPr>
          <w:rFonts w:ascii="Arial" w:hAnsi="Arial" w:cs="Arial"/>
          <w:sz w:val="20"/>
          <w:szCs w:val="20"/>
        </w:rPr>
        <w:t xml:space="preserve">unless Mode 1 is restricted to </w:t>
      </w:r>
      <w:r w:rsidR="00B8747A" w:rsidRPr="00C0722E">
        <w:rPr>
          <w:rFonts w:ascii="Arial" w:hAnsi="Arial" w:cs="Arial"/>
          <w:sz w:val="20"/>
          <w:szCs w:val="20"/>
        </w:rPr>
        <w:t xml:space="preserve">using </w:t>
      </w:r>
      <w:r w:rsidR="0047655E" w:rsidRPr="00C0722E">
        <w:rPr>
          <w:rFonts w:ascii="Arial" w:hAnsi="Arial" w:cs="Arial"/>
          <w:sz w:val="20"/>
          <w:szCs w:val="20"/>
        </w:rPr>
        <w:t>a single</w:t>
      </w:r>
      <w:r w:rsidRPr="00C0722E">
        <w:rPr>
          <w:rFonts w:ascii="Arial" w:hAnsi="Arial" w:cs="Arial"/>
          <w:sz w:val="20"/>
          <w:szCs w:val="20"/>
        </w:rPr>
        <w:t xml:space="preserve"> grant at the time.</w:t>
      </w:r>
      <w:r w:rsidR="00F41F8D" w:rsidRPr="00C0722E">
        <w:rPr>
          <w:rFonts w:ascii="Arial" w:hAnsi="Arial" w:cs="Arial"/>
          <w:sz w:val="20"/>
          <w:szCs w:val="20"/>
        </w:rPr>
        <w:t xml:space="preserve"> In our view, </w:t>
      </w:r>
      <w:r w:rsidR="00826D2B" w:rsidRPr="00C0722E">
        <w:rPr>
          <w:rFonts w:ascii="Arial" w:hAnsi="Arial" w:cs="Arial"/>
          <w:sz w:val="20"/>
          <w:szCs w:val="20"/>
        </w:rPr>
        <w:t>the most reasonable thing is to reuse HARQ process ID and NDI fields for this purpose.</w:t>
      </w:r>
    </w:p>
    <w:p w14:paraId="3FE8744E" w14:textId="6D725451" w:rsidR="00AA427F" w:rsidRPr="00C0722E" w:rsidRDefault="00AA427F" w:rsidP="00F37DEE">
      <w:pPr>
        <w:spacing w:before="240"/>
        <w:rPr>
          <w:rFonts w:ascii="Arial" w:hAnsi="Arial" w:cs="Arial"/>
          <w:sz w:val="20"/>
          <w:szCs w:val="20"/>
        </w:rPr>
      </w:pPr>
      <w:r w:rsidRPr="00C0722E">
        <w:rPr>
          <w:rFonts w:ascii="Arial" w:hAnsi="Arial" w:cs="Arial"/>
          <w:sz w:val="20"/>
          <w:szCs w:val="20"/>
        </w:rPr>
        <w:t xml:space="preserve">Note also that this requirement </w:t>
      </w:r>
      <w:r w:rsidR="00ED6016" w:rsidRPr="00C0722E">
        <w:rPr>
          <w:rFonts w:ascii="Arial" w:hAnsi="Arial" w:cs="Arial"/>
          <w:sz w:val="20"/>
          <w:szCs w:val="20"/>
        </w:rPr>
        <w:t xml:space="preserve">is for both dynamic and configured grants, as additional gNB scheduled retransmissions will always use dynamic grants. That is, </w:t>
      </w:r>
      <w:r w:rsidR="00FB2E90" w:rsidRPr="00C0722E">
        <w:rPr>
          <w:rFonts w:ascii="Arial" w:hAnsi="Arial" w:cs="Arial"/>
          <w:sz w:val="20"/>
          <w:szCs w:val="20"/>
        </w:rPr>
        <w:t xml:space="preserve">a dynamic grant must be able to identify </w:t>
      </w:r>
      <w:r w:rsidR="00D611B4" w:rsidRPr="00C0722E">
        <w:rPr>
          <w:rFonts w:ascii="Arial" w:hAnsi="Arial" w:cs="Arial"/>
          <w:sz w:val="20"/>
          <w:szCs w:val="20"/>
        </w:rPr>
        <w:t>the configured grant for which it is providing an additional retransmission resource.</w:t>
      </w:r>
    </w:p>
    <w:p w14:paraId="5C2B3726" w14:textId="21AA99B7" w:rsidR="006302FC" w:rsidRPr="00C0722E" w:rsidRDefault="00632D5E" w:rsidP="00C0722E">
      <w:pPr>
        <w:pStyle w:val="Proposal"/>
        <w:spacing w:before="240"/>
        <w:rPr>
          <w:rFonts w:ascii="Arial" w:hAnsi="Arial" w:cs="Arial"/>
          <w:sz w:val="20"/>
          <w:szCs w:val="20"/>
        </w:rPr>
      </w:pPr>
      <w:bookmarkStart w:id="7" w:name="_Ref20494824"/>
      <w:bookmarkStart w:id="8" w:name="_Toc24151922"/>
      <w:bookmarkStart w:id="9" w:name="_Ref21340569"/>
      <w:r w:rsidRPr="00C0722E">
        <w:rPr>
          <w:rFonts w:ascii="Arial" w:hAnsi="Arial" w:cs="Arial"/>
          <w:sz w:val="20"/>
          <w:szCs w:val="20"/>
        </w:rPr>
        <w:t xml:space="preserve">Dynamic and configured grants </w:t>
      </w:r>
      <w:r w:rsidR="006302FC" w:rsidRPr="00C0722E">
        <w:rPr>
          <w:rFonts w:ascii="Arial" w:hAnsi="Arial" w:cs="Arial"/>
          <w:sz w:val="20"/>
          <w:szCs w:val="20"/>
        </w:rPr>
        <w:t xml:space="preserve">are associated with a HARQ process </w:t>
      </w:r>
      <w:r w:rsidR="00E12787" w:rsidRPr="00C0722E">
        <w:rPr>
          <w:rFonts w:ascii="Arial" w:hAnsi="Arial" w:cs="Arial"/>
          <w:sz w:val="20"/>
          <w:szCs w:val="20"/>
        </w:rPr>
        <w:t>ID</w:t>
      </w:r>
      <w:r w:rsidR="006302FC" w:rsidRPr="00C0722E">
        <w:rPr>
          <w:rFonts w:ascii="Arial" w:hAnsi="Arial" w:cs="Arial"/>
          <w:sz w:val="20"/>
          <w:szCs w:val="20"/>
        </w:rPr>
        <w:t>.</w:t>
      </w:r>
      <w:bookmarkEnd w:id="7"/>
      <w:bookmarkEnd w:id="8"/>
      <w:r w:rsidR="006302FC" w:rsidRPr="00C0722E">
        <w:rPr>
          <w:rFonts w:ascii="Arial" w:hAnsi="Arial" w:cs="Arial"/>
          <w:sz w:val="20"/>
          <w:szCs w:val="20"/>
        </w:rPr>
        <w:t xml:space="preserve"> </w:t>
      </w:r>
    </w:p>
    <w:p w14:paraId="28D7C54B" w14:textId="7D0DBAC7" w:rsidR="00E12787" w:rsidRPr="00C0722E" w:rsidRDefault="00E12787" w:rsidP="00E12787">
      <w:pPr>
        <w:pStyle w:val="Proposal"/>
        <w:rPr>
          <w:rFonts w:ascii="Arial" w:hAnsi="Arial" w:cs="Arial"/>
          <w:sz w:val="20"/>
          <w:szCs w:val="20"/>
        </w:rPr>
      </w:pPr>
      <w:bookmarkStart w:id="10" w:name="_Ref20494831"/>
      <w:bookmarkStart w:id="11" w:name="_Toc24151923"/>
      <w:bookmarkEnd w:id="9"/>
      <w:r w:rsidRPr="00C0722E">
        <w:rPr>
          <w:rFonts w:ascii="Arial" w:hAnsi="Arial" w:cs="Arial"/>
          <w:sz w:val="20"/>
          <w:szCs w:val="20"/>
        </w:rPr>
        <w:t>DCI for a dynamic grant carries an NDI flag.</w:t>
      </w:r>
      <w:bookmarkEnd w:id="10"/>
      <w:bookmarkEnd w:id="11"/>
      <w:r w:rsidR="00FF4F68">
        <w:rPr>
          <w:rFonts w:ascii="Arial" w:hAnsi="Arial" w:cs="Arial"/>
          <w:sz w:val="20"/>
          <w:szCs w:val="20"/>
        </w:rPr>
        <w:t xml:space="preserve"> </w:t>
      </w:r>
    </w:p>
    <w:p w14:paraId="12C37249" w14:textId="54C30C4D" w:rsidR="00022A83" w:rsidRPr="00C0722E" w:rsidRDefault="00022A83" w:rsidP="006E11FA">
      <w:pPr>
        <w:spacing w:before="240"/>
        <w:rPr>
          <w:rFonts w:ascii="Arial" w:hAnsi="Arial" w:cs="Arial"/>
          <w:sz w:val="20"/>
          <w:szCs w:val="20"/>
        </w:rPr>
      </w:pPr>
      <w:r w:rsidRPr="00022A83">
        <w:rPr>
          <w:rFonts w:ascii="Arial" w:hAnsi="Arial" w:cs="Arial"/>
          <w:sz w:val="20"/>
          <w:szCs w:val="20"/>
        </w:rPr>
        <w:t xml:space="preserve">Note: </w:t>
      </w:r>
      <w:r w:rsidR="000D70AF">
        <w:rPr>
          <w:rFonts w:ascii="Arial" w:hAnsi="Arial" w:cs="Arial"/>
          <w:sz w:val="20"/>
          <w:szCs w:val="20"/>
        </w:rPr>
        <w:fldChar w:fldCharType="begin"/>
      </w:r>
      <w:r w:rsidR="000D70AF">
        <w:rPr>
          <w:rFonts w:ascii="Arial" w:hAnsi="Arial" w:cs="Arial"/>
          <w:sz w:val="20"/>
          <w:szCs w:val="20"/>
        </w:rPr>
        <w:instrText xml:space="preserve"> REF _Ref21340569 \r \h </w:instrText>
      </w:r>
      <w:r w:rsidR="000D70AF">
        <w:rPr>
          <w:rFonts w:ascii="Arial" w:hAnsi="Arial" w:cs="Arial"/>
          <w:sz w:val="20"/>
          <w:szCs w:val="20"/>
        </w:rPr>
      </w:r>
      <w:r w:rsidR="000D70AF">
        <w:rPr>
          <w:rFonts w:ascii="Arial" w:hAnsi="Arial" w:cs="Arial"/>
          <w:sz w:val="20"/>
          <w:szCs w:val="20"/>
        </w:rPr>
        <w:fldChar w:fldCharType="separate"/>
      </w:r>
      <w:r w:rsidR="002B0D0C">
        <w:rPr>
          <w:rFonts w:ascii="Arial" w:hAnsi="Arial" w:cs="Arial"/>
          <w:sz w:val="20"/>
          <w:szCs w:val="20"/>
        </w:rPr>
        <w:t>Proposal 1</w:t>
      </w:r>
      <w:r w:rsidR="000D70AF">
        <w:rPr>
          <w:rFonts w:ascii="Arial" w:hAnsi="Arial" w:cs="Arial"/>
          <w:sz w:val="20"/>
          <w:szCs w:val="20"/>
        </w:rPr>
        <w:fldChar w:fldCharType="end"/>
      </w:r>
      <w:r w:rsidR="000D70AF">
        <w:rPr>
          <w:rFonts w:ascii="Arial" w:hAnsi="Arial" w:cs="Arial"/>
          <w:sz w:val="20"/>
          <w:szCs w:val="20"/>
        </w:rPr>
        <w:t xml:space="preserve"> may have</w:t>
      </w:r>
      <w:r w:rsidRPr="00022A83">
        <w:rPr>
          <w:rFonts w:ascii="Arial" w:hAnsi="Arial" w:cs="Arial"/>
          <w:sz w:val="20"/>
          <w:szCs w:val="20"/>
        </w:rPr>
        <w:t xml:space="preserve"> impact on RRC parameters.</w:t>
      </w:r>
    </w:p>
    <w:p w14:paraId="58C08728" w14:textId="6754FCA4" w:rsidR="002E6C57" w:rsidRPr="00C0722E" w:rsidRDefault="008F1AE1" w:rsidP="00C0722E">
      <w:pPr>
        <w:pStyle w:val="Heading1"/>
      </w:pPr>
      <w:r>
        <w:t>3</w:t>
      </w:r>
      <w:r>
        <w:tab/>
      </w:r>
      <w:r w:rsidR="0048790A" w:rsidRPr="00C0722E">
        <w:t>Dynamic grant</w:t>
      </w:r>
    </w:p>
    <w:p w14:paraId="134EDEF5" w14:textId="273D810E" w:rsidR="002B232D" w:rsidRPr="00C0722E" w:rsidRDefault="00770507" w:rsidP="00770507">
      <w:pPr>
        <w:pStyle w:val="BodyText"/>
        <w:rPr>
          <w:rFonts w:ascii="Arial" w:hAnsi="Arial" w:cs="Arial"/>
          <w:sz w:val="20"/>
          <w:szCs w:val="20"/>
        </w:rPr>
      </w:pPr>
      <w:r w:rsidRPr="00C0722E">
        <w:rPr>
          <w:rFonts w:ascii="Arial" w:hAnsi="Arial" w:cs="Arial"/>
          <w:sz w:val="20"/>
          <w:szCs w:val="20"/>
        </w:rPr>
        <w:t>In this section, we discuss the issue</w:t>
      </w:r>
      <w:r w:rsidR="002B232D" w:rsidRPr="00C0722E">
        <w:rPr>
          <w:rFonts w:ascii="Arial" w:hAnsi="Arial" w:cs="Arial"/>
          <w:sz w:val="20"/>
          <w:szCs w:val="20"/>
        </w:rPr>
        <w:t>s</w:t>
      </w:r>
      <w:r w:rsidRPr="00C0722E">
        <w:rPr>
          <w:rFonts w:ascii="Arial" w:hAnsi="Arial" w:cs="Arial"/>
          <w:sz w:val="20"/>
          <w:szCs w:val="20"/>
        </w:rPr>
        <w:t xml:space="preserve"> related to </w:t>
      </w:r>
      <w:r w:rsidR="00661391" w:rsidRPr="00C0722E">
        <w:rPr>
          <w:rFonts w:ascii="Arial" w:hAnsi="Arial" w:cs="Arial"/>
          <w:sz w:val="20"/>
          <w:szCs w:val="20"/>
        </w:rPr>
        <w:t xml:space="preserve">Mode-1 </w:t>
      </w:r>
      <w:r w:rsidR="006C2EA0" w:rsidRPr="00C0722E">
        <w:rPr>
          <w:rFonts w:ascii="Arial" w:hAnsi="Arial" w:cs="Arial"/>
          <w:sz w:val="20"/>
          <w:szCs w:val="20"/>
        </w:rPr>
        <w:t>dynamic grant</w:t>
      </w:r>
      <w:r w:rsidR="00661391" w:rsidRPr="00C0722E">
        <w:rPr>
          <w:rFonts w:ascii="Arial" w:hAnsi="Arial" w:cs="Arial"/>
          <w:sz w:val="20"/>
          <w:szCs w:val="20"/>
        </w:rPr>
        <w:t>s</w:t>
      </w:r>
      <w:r w:rsidR="006C2EA0" w:rsidRPr="00C0722E">
        <w:rPr>
          <w:rFonts w:ascii="Arial" w:hAnsi="Arial" w:cs="Arial"/>
          <w:sz w:val="20"/>
          <w:szCs w:val="20"/>
        </w:rPr>
        <w:t>.</w:t>
      </w:r>
    </w:p>
    <w:p w14:paraId="7D8CCECC" w14:textId="42087572" w:rsidR="005045DD" w:rsidRPr="00C0722E" w:rsidRDefault="005045DD" w:rsidP="00C0722E">
      <w:pPr>
        <w:pStyle w:val="Heading2"/>
      </w:pPr>
      <w:r w:rsidRPr="00C0722E">
        <w:t>3.1</w:t>
      </w:r>
      <w:r w:rsidRPr="00C0722E">
        <w:tab/>
      </w:r>
      <w:r w:rsidR="00FA3CEC" w:rsidRPr="00C0722E">
        <w:t>Number of transmissions per dynamic grant</w:t>
      </w:r>
    </w:p>
    <w:p w14:paraId="070267E9" w14:textId="7F5016F1" w:rsidR="007502A6" w:rsidRDefault="006D4C39" w:rsidP="003579D5">
      <w:pPr>
        <w:pStyle w:val="BodyText"/>
        <w:rPr>
          <w:rFonts w:ascii="Arial" w:hAnsi="Arial" w:cs="Arial"/>
          <w:sz w:val="20"/>
          <w:szCs w:val="20"/>
        </w:rPr>
      </w:pPr>
      <w:r>
        <w:rPr>
          <w:rFonts w:ascii="Arial" w:hAnsi="Arial" w:cs="Arial"/>
          <w:sz w:val="20"/>
          <w:szCs w:val="20"/>
        </w:rPr>
        <w:t>Retransmissions play a very important role in sidelink to mitigate half-duplex and in-band emission problems.</w:t>
      </w:r>
      <w:r w:rsidR="007502A6">
        <w:rPr>
          <w:rFonts w:ascii="Arial" w:hAnsi="Arial" w:cs="Arial"/>
          <w:sz w:val="20"/>
          <w:szCs w:val="20"/>
        </w:rPr>
        <w:t xml:space="preserve"> NR supports much larger number of retransmissions (blind or HARQ-based) than LTE. However, the signaling capabilities </w:t>
      </w:r>
      <w:r w:rsidR="007502A6" w:rsidRPr="00FE3D92">
        <w:rPr>
          <w:rFonts w:ascii="Arial" w:hAnsi="Arial" w:cs="Arial"/>
          <w:sz w:val="20"/>
          <w:szCs w:val="20"/>
        </w:rPr>
        <w:t>are limited to N</w:t>
      </w:r>
      <w:r w:rsidR="007502A6" w:rsidRPr="00FE3D92">
        <w:rPr>
          <w:rFonts w:ascii="Arial" w:hAnsi="Arial" w:cs="Arial"/>
          <w:sz w:val="20"/>
          <w:szCs w:val="20"/>
          <w:vertAlign w:val="subscript"/>
        </w:rPr>
        <w:t>max</w:t>
      </w:r>
      <w:r w:rsidR="00FE3D92" w:rsidRPr="00FE3D92">
        <w:rPr>
          <w:rFonts w:ascii="Arial" w:hAnsi="Arial" w:cs="Arial"/>
          <w:sz w:val="20"/>
          <w:szCs w:val="20"/>
        </w:rPr>
        <w:t xml:space="preserve"> = 3</w:t>
      </w:r>
      <w:r w:rsidR="007502A6" w:rsidRPr="00FE3D92">
        <w:rPr>
          <w:rFonts w:ascii="Arial" w:hAnsi="Arial" w:cs="Arial"/>
          <w:sz w:val="20"/>
          <w:szCs w:val="20"/>
        </w:rPr>
        <w:t xml:space="preserve"> reservations per</w:t>
      </w:r>
      <w:r w:rsidR="007502A6">
        <w:rPr>
          <w:rFonts w:ascii="Arial" w:hAnsi="Arial" w:cs="Arial"/>
          <w:sz w:val="20"/>
          <w:szCs w:val="20"/>
        </w:rPr>
        <w:t xml:space="preserve"> SCI, including the current transmission. To accommodate a larger number of retransmissions, a sliding window approach can be used. </w:t>
      </w:r>
    </w:p>
    <w:p w14:paraId="3643EF4A" w14:textId="012BA2AB" w:rsidR="007502A6" w:rsidRDefault="002F73E7" w:rsidP="003579D5">
      <w:pPr>
        <w:pStyle w:val="BodyText"/>
        <w:rPr>
          <w:rFonts w:ascii="Arial" w:hAnsi="Arial" w:cs="Arial"/>
          <w:sz w:val="20"/>
          <w:szCs w:val="20"/>
        </w:rPr>
      </w:pPr>
      <w:r w:rsidRPr="002F73E7">
        <w:rPr>
          <w:rFonts w:ascii="Arial" w:hAnsi="Arial" w:cs="Arial"/>
          <w:sz w:val="20"/>
          <w:szCs w:val="20"/>
        </w:rPr>
        <w:t xml:space="preserve">In uplink/downlink, it is possible to configure the use of retransmissions (using RRC). That is, each grant is repeated over K consecutive slots. This approach is, unfortunately, not suitable for sidelink as it would lead to persistent half-duplex problems; it is necessary that the gNB has the possibility to schedule different sets of </w:t>
      </w:r>
      <w:r w:rsidRPr="002F73E7">
        <w:rPr>
          <w:rFonts w:ascii="Arial" w:hAnsi="Arial" w:cs="Arial"/>
          <w:sz w:val="20"/>
          <w:szCs w:val="20"/>
        </w:rPr>
        <w:lastRenderedPageBreak/>
        <w:t xml:space="preserve">slots to different UEs. </w:t>
      </w:r>
      <w:r w:rsidR="007502A6">
        <w:rPr>
          <w:rFonts w:ascii="Arial" w:hAnsi="Arial" w:cs="Arial"/>
          <w:sz w:val="20"/>
          <w:szCs w:val="20"/>
        </w:rPr>
        <w:t>For simplicity, for Mode-1 we propose to follow the same approach. That is,</w:t>
      </w:r>
    </w:p>
    <w:p w14:paraId="5860A4EE" w14:textId="3D0D41D5" w:rsidR="006D4C39" w:rsidRDefault="007502A6" w:rsidP="00540DD3">
      <w:pPr>
        <w:pStyle w:val="BodyText"/>
        <w:numPr>
          <w:ilvl w:val="0"/>
          <w:numId w:val="36"/>
        </w:numPr>
        <w:rPr>
          <w:rFonts w:ascii="Arial" w:hAnsi="Arial" w:cs="Arial"/>
          <w:sz w:val="20"/>
          <w:szCs w:val="20"/>
        </w:rPr>
      </w:pPr>
      <w:r>
        <w:rPr>
          <w:rFonts w:ascii="Arial" w:hAnsi="Arial" w:cs="Arial"/>
          <w:sz w:val="20"/>
          <w:szCs w:val="20"/>
        </w:rPr>
        <w:t>One DCI may schedule multiple transmissions of a TB by providing the corresponding reservation fields from SCI.</w:t>
      </w:r>
    </w:p>
    <w:p w14:paraId="40A34FB6" w14:textId="598036B0" w:rsidR="007502A6" w:rsidRDefault="007502A6" w:rsidP="00540DD3">
      <w:pPr>
        <w:pStyle w:val="BodyText"/>
        <w:numPr>
          <w:ilvl w:val="0"/>
          <w:numId w:val="36"/>
        </w:numPr>
        <w:rPr>
          <w:rFonts w:ascii="Arial" w:hAnsi="Arial" w:cs="Arial"/>
          <w:sz w:val="20"/>
          <w:szCs w:val="20"/>
        </w:rPr>
      </w:pPr>
      <w:r>
        <w:rPr>
          <w:rFonts w:ascii="Arial" w:hAnsi="Arial" w:cs="Arial"/>
          <w:sz w:val="20"/>
          <w:szCs w:val="20"/>
        </w:rPr>
        <w:t>Additional resources for retransmission may be provided with a new DCI.</w:t>
      </w:r>
    </w:p>
    <w:p w14:paraId="26BEEAA9" w14:textId="5F4D6FBA" w:rsidR="007502A6" w:rsidRDefault="00EA6B9B" w:rsidP="007502A6">
      <w:pPr>
        <w:pStyle w:val="BodyText"/>
        <w:rPr>
          <w:rFonts w:ascii="Arial" w:hAnsi="Arial" w:cs="Arial"/>
          <w:sz w:val="20"/>
          <w:szCs w:val="20"/>
        </w:rPr>
      </w:pPr>
      <w:r>
        <w:rPr>
          <w:rFonts w:ascii="Arial" w:hAnsi="Arial" w:cs="Arial"/>
          <w:sz w:val="20"/>
          <w:szCs w:val="20"/>
        </w:rPr>
        <w:t xml:space="preserve">An example of operation </w:t>
      </w:r>
      <w:r w:rsidR="007502A6">
        <w:rPr>
          <w:rFonts w:ascii="Arial" w:hAnsi="Arial" w:cs="Arial"/>
          <w:sz w:val="20"/>
          <w:szCs w:val="20"/>
        </w:rPr>
        <w:t>is illustrated</w:t>
      </w:r>
      <w:r w:rsidR="00A637CF">
        <w:rPr>
          <w:rFonts w:ascii="Arial" w:hAnsi="Arial" w:cs="Arial"/>
          <w:sz w:val="20"/>
          <w:szCs w:val="20"/>
        </w:rPr>
        <w:t xml:space="preserve"> in </w:t>
      </w:r>
      <w:r w:rsidR="00A637CF">
        <w:rPr>
          <w:rFonts w:ascii="Arial" w:hAnsi="Arial" w:cs="Arial"/>
          <w:sz w:val="20"/>
          <w:szCs w:val="20"/>
        </w:rPr>
        <w:fldChar w:fldCharType="begin"/>
      </w:r>
      <w:r w:rsidR="00A637CF">
        <w:rPr>
          <w:rFonts w:ascii="Arial" w:hAnsi="Arial" w:cs="Arial"/>
          <w:sz w:val="20"/>
          <w:szCs w:val="20"/>
        </w:rPr>
        <w:instrText xml:space="preserve"> REF _Ref23755616 \h </w:instrText>
      </w:r>
      <w:r w:rsidR="00A637CF">
        <w:rPr>
          <w:rFonts w:ascii="Arial" w:hAnsi="Arial" w:cs="Arial"/>
          <w:sz w:val="20"/>
          <w:szCs w:val="20"/>
        </w:rPr>
      </w:r>
      <w:r w:rsidR="00A637CF">
        <w:rPr>
          <w:rFonts w:ascii="Arial" w:hAnsi="Arial" w:cs="Arial"/>
          <w:sz w:val="20"/>
          <w:szCs w:val="20"/>
        </w:rPr>
        <w:fldChar w:fldCharType="separate"/>
      </w:r>
      <w:r w:rsidR="002B0D0C" w:rsidRPr="00A637CF">
        <w:rPr>
          <w:rFonts w:ascii="Arial" w:hAnsi="Arial" w:cs="Arial"/>
          <w:sz w:val="20"/>
        </w:rPr>
        <w:t xml:space="preserve">Figure </w:t>
      </w:r>
      <w:r w:rsidR="002B0D0C">
        <w:rPr>
          <w:rFonts w:ascii="Arial" w:hAnsi="Arial" w:cs="Arial"/>
          <w:noProof/>
          <w:sz w:val="20"/>
        </w:rPr>
        <w:t>2</w:t>
      </w:r>
      <w:r w:rsidR="00A637CF">
        <w:rPr>
          <w:rFonts w:ascii="Arial" w:hAnsi="Arial" w:cs="Arial"/>
          <w:sz w:val="20"/>
          <w:szCs w:val="20"/>
        </w:rPr>
        <w:fldChar w:fldCharType="end"/>
      </w:r>
      <w:r w:rsidR="00A637CF">
        <w:rPr>
          <w:rFonts w:ascii="Arial" w:hAnsi="Arial" w:cs="Arial"/>
          <w:sz w:val="20"/>
          <w:szCs w:val="20"/>
        </w:rPr>
        <w:t>:</w:t>
      </w:r>
    </w:p>
    <w:p w14:paraId="33E5EC93" w14:textId="631FDA1F" w:rsidR="00EA6B9B" w:rsidRDefault="00EA6B9B" w:rsidP="00540DD3">
      <w:pPr>
        <w:pStyle w:val="BodyText"/>
        <w:numPr>
          <w:ilvl w:val="0"/>
          <w:numId w:val="37"/>
        </w:numPr>
        <w:rPr>
          <w:rFonts w:ascii="Arial" w:hAnsi="Arial" w:cs="Arial"/>
          <w:sz w:val="20"/>
          <w:szCs w:val="20"/>
        </w:rPr>
      </w:pPr>
      <w:r>
        <w:rPr>
          <w:rFonts w:ascii="Arial" w:hAnsi="Arial" w:cs="Arial"/>
          <w:sz w:val="20"/>
          <w:szCs w:val="20"/>
        </w:rPr>
        <w:t>The first DCI has ND=1 and grants resources for 4 transmissions of the TB (in gray). Each transmission reserves the subsequent ones.</w:t>
      </w:r>
    </w:p>
    <w:p w14:paraId="0EEDCB59" w14:textId="09136472" w:rsidR="00EA6B9B" w:rsidRDefault="00EA6B9B" w:rsidP="00540DD3">
      <w:pPr>
        <w:pStyle w:val="BodyText"/>
        <w:numPr>
          <w:ilvl w:val="0"/>
          <w:numId w:val="37"/>
        </w:numPr>
        <w:rPr>
          <w:rFonts w:ascii="Arial" w:hAnsi="Arial" w:cs="Arial"/>
          <w:sz w:val="20"/>
          <w:szCs w:val="20"/>
        </w:rPr>
      </w:pPr>
      <w:r>
        <w:rPr>
          <w:rFonts w:ascii="Arial" w:hAnsi="Arial" w:cs="Arial"/>
          <w:sz w:val="20"/>
          <w:szCs w:val="20"/>
        </w:rPr>
        <w:t>Prior to the fourth transmission, a new DCI with ND=0 arrives, granting resource for two further transmissions of the TB (in blue). Again, each transmission reserves the subsequent ones, including reservation of the resources provided by the second DCI by the transmissions in the first DCI.</w:t>
      </w:r>
    </w:p>
    <w:p w14:paraId="4801267B" w14:textId="2766FCFA" w:rsidR="006D78C2" w:rsidRDefault="006D78C2" w:rsidP="00540DD3">
      <w:pPr>
        <w:pStyle w:val="BodyText"/>
        <w:numPr>
          <w:ilvl w:val="0"/>
          <w:numId w:val="37"/>
        </w:numPr>
        <w:rPr>
          <w:rFonts w:ascii="Arial" w:hAnsi="Arial" w:cs="Arial"/>
          <w:sz w:val="20"/>
          <w:szCs w:val="20"/>
        </w:rPr>
      </w:pPr>
      <w:r>
        <w:rPr>
          <w:rFonts w:ascii="Arial" w:hAnsi="Arial" w:cs="Arial"/>
          <w:sz w:val="20"/>
          <w:szCs w:val="20"/>
        </w:rPr>
        <w:t>After the 6</w:t>
      </w:r>
      <w:r w:rsidRPr="006D78C2">
        <w:rPr>
          <w:rFonts w:ascii="Arial" w:hAnsi="Arial" w:cs="Arial"/>
          <w:sz w:val="20"/>
          <w:szCs w:val="20"/>
          <w:vertAlign w:val="superscript"/>
        </w:rPr>
        <w:t>th</w:t>
      </w:r>
      <w:r>
        <w:rPr>
          <w:rFonts w:ascii="Arial" w:hAnsi="Arial" w:cs="Arial"/>
          <w:sz w:val="20"/>
          <w:szCs w:val="20"/>
        </w:rPr>
        <w:t xml:space="preserve"> transmission, a new DCI arrives with ND=1, granting resources for two transmission of a new TB.</w:t>
      </w:r>
    </w:p>
    <w:p w14:paraId="2F777A1E" w14:textId="77777777" w:rsidR="00A637CF" w:rsidRDefault="007502A6" w:rsidP="002F73E7">
      <w:pPr>
        <w:pStyle w:val="BodyText"/>
        <w:keepNext/>
        <w:spacing w:before="240"/>
      </w:pPr>
      <w:r>
        <w:rPr>
          <w:rFonts w:ascii="Arial" w:hAnsi="Arial" w:cs="Arial"/>
          <w:noProof/>
          <w:sz w:val="20"/>
          <w:szCs w:val="20"/>
        </w:rPr>
        <w:drawing>
          <wp:inline distT="0" distB="0" distL="0" distR="0" wp14:anchorId="49221C13" wp14:editId="011E3C6F">
            <wp:extent cx="6120000" cy="2440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000" cy="2440800"/>
                    </a:xfrm>
                    <a:prstGeom prst="rect">
                      <a:avLst/>
                    </a:prstGeom>
                    <a:noFill/>
                  </pic:spPr>
                </pic:pic>
              </a:graphicData>
            </a:graphic>
          </wp:inline>
        </w:drawing>
      </w:r>
    </w:p>
    <w:p w14:paraId="30598334" w14:textId="0BE383B8" w:rsidR="007502A6" w:rsidRPr="00A637CF" w:rsidRDefault="00A637CF" w:rsidP="00A637CF">
      <w:pPr>
        <w:pStyle w:val="Caption"/>
        <w:spacing w:before="0"/>
        <w:jc w:val="center"/>
        <w:rPr>
          <w:rFonts w:ascii="Arial" w:hAnsi="Arial" w:cs="Arial"/>
          <w:sz w:val="18"/>
          <w:szCs w:val="20"/>
        </w:rPr>
      </w:pPr>
      <w:bookmarkStart w:id="12" w:name="_Ref23755616"/>
      <w:r w:rsidRPr="00A637CF">
        <w:rPr>
          <w:rFonts w:ascii="Arial" w:hAnsi="Arial" w:cs="Arial"/>
          <w:sz w:val="20"/>
        </w:rPr>
        <w:t xml:space="preserve">Figure </w:t>
      </w:r>
      <w:r w:rsidRPr="00A637CF">
        <w:rPr>
          <w:rFonts w:ascii="Arial" w:hAnsi="Arial" w:cs="Arial"/>
          <w:sz w:val="20"/>
        </w:rPr>
        <w:fldChar w:fldCharType="begin"/>
      </w:r>
      <w:r w:rsidRPr="00A637CF">
        <w:rPr>
          <w:rFonts w:ascii="Arial" w:hAnsi="Arial" w:cs="Arial"/>
          <w:sz w:val="20"/>
        </w:rPr>
        <w:instrText xml:space="preserve"> SEQ Figure \* ARABIC </w:instrText>
      </w:r>
      <w:r w:rsidRPr="00A637CF">
        <w:rPr>
          <w:rFonts w:ascii="Arial" w:hAnsi="Arial" w:cs="Arial"/>
          <w:sz w:val="20"/>
        </w:rPr>
        <w:fldChar w:fldCharType="separate"/>
      </w:r>
      <w:r w:rsidR="002B0D0C">
        <w:rPr>
          <w:rFonts w:ascii="Arial" w:hAnsi="Arial" w:cs="Arial"/>
          <w:noProof/>
          <w:sz w:val="20"/>
        </w:rPr>
        <w:t>2</w:t>
      </w:r>
      <w:r w:rsidRPr="00A637CF">
        <w:rPr>
          <w:rFonts w:ascii="Arial" w:hAnsi="Arial" w:cs="Arial"/>
          <w:sz w:val="20"/>
        </w:rPr>
        <w:fldChar w:fldCharType="end"/>
      </w:r>
      <w:bookmarkEnd w:id="12"/>
      <w:r>
        <w:rPr>
          <w:rFonts w:ascii="Arial" w:hAnsi="Arial" w:cs="Arial"/>
          <w:sz w:val="20"/>
        </w:rPr>
        <w:t xml:space="preserve">. </w:t>
      </w:r>
    </w:p>
    <w:p w14:paraId="13636A1A" w14:textId="77777777" w:rsidR="002F73E7" w:rsidRPr="00C0722E" w:rsidRDefault="002F73E7" w:rsidP="002F73E7">
      <w:pPr>
        <w:pStyle w:val="Observation"/>
        <w:spacing w:before="240"/>
        <w:rPr>
          <w:rFonts w:ascii="Arial" w:hAnsi="Arial" w:cs="Arial"/>
          <w:sz w:val="20"/>
          <w:szCs w:val="20"/>
        </w:rPr>
      </w:pPr>
      <w:bookmarkStart w:id="13" w:name="_Toc24151961"/>
      <w:r w:rsidRPr="00C0722E">
        <w:rPr>
          <w:rFonts w:ascii="Arial" w:hAnsi="Arial" w:cs="Arial"/>
          <w:sz w:val="20"/>
          <w:szCs w:val="20"/>
        </w:rPr>
        <w:t>The use of consecutive repetitions (like in PDSCH or PUSCH) leads to severe half duplex issues.</w:t>
      </w:r>
      <w:bookmarkEnd w:id="13"/>
    </w:p>
    <w:p w14:paraId="2AD0C553" w14:textId="71D4DBC1" w:rsidR="002F73E7" w:rsidRDefault="002F73E7" w:rsidP="002F73E7">
      <w:pPr>
        <w:pStyle w:val="Proposal"/>
        <w:rPr>
          <w:rFonts w:ascii="Arial" w:hAnsi="Arial" w:cs="Arial"/>
          <w:sz w:val="20"/>
          <w:szCs w:val="20"/>
        </w:rPr>
      </w:pPr>
      <w:bookmarkStart w:id="14" w:name="_Toc24151924"/>
      <w:r>
        <w:rPr>
          <w:rFonts w:ascii="Arial" w:hAnsi="Arial" w:cs="Arial"/>
          <w:sz w:val="20"/>
          <w:szCs w:val="20"/>
        </w:rPr>
        <w:t xml:space="preserve">For dynamic grant, the </w:t>
      </w:r>
      <w:r w:rsidRPr="00C0722E">
        <w:rPr>
          <w:rFonts w:ascii="Arial" w:hAnsi="Arial" w:cs="Arial"/>
          <w:sz w:val="20"/>
          <w:szCs w:val="20"/>
        </w:rPr>
        <w:t>D</w:t>
      </w:r>
      <w:r>
        <w:rPr>
          <w:rFonts w:ascii="Arial" w:hAnsi="Arial" w:cs="Arial"/>
          <w:sz w:val="20"/>
          <w:szCs w:val="20"/>
        </w:rPr>
        <w:t>CI provides resources by including the starting RB of the first transmission and the resource reservation fields to be transmitted in SCI.</w:t>
      </w:r>
      <w:bookmarkEnd w:id="14"/>
    </w:p>
    <w:p w14:paraId="0DFF5ED9" w14:textId="59D883EB" w:rsidR="00685686" w:rsidRDefault="00685686" w:rsidP="00540DD3">
      <w:pPr>
        <w:pStyle w:val="Proposal"/>
        <w:numPr>
          <w:ilvl w:val="0"/>
          <w:numId w:val="19"/>
        </w:numPr>
        <w:rPr>
          <w:rFonts w:ascii="Arial" w:hAnsi="Arial" w:cs="Arial"/>
          <w:sz w:val="20"/>
          <w:szCs w:val="20"/>
        </w:rPr>
      </w:pPr>
      <w:bookmarkStart w:id="15" w:name="_Toc24151925"/>
      <w:r>
        <w:rPr>
          <w:rFonts w:ascii="Arial" w:hAnsi="Arial" w:cs="Arial"/>
          <w:sz w:val="20"/>
          <w:szCs w:val="20"/>
        </w:rPr>
        <w:t>The gNB may allocate further resources by providing a DCI with ND=0.</w:t>
      </w:r>
      <w:bookmarkEnd w:id="15"/>
    </w:p>
    <w:p w14:paraId="6249B7A5" w14:textId="72191587" w:rsidR="001E26EC" w:rsidRDefault="001E26EC" w:rsidP="00540DD3">
      <w:pPr>
        <w:pStyle w:val="Proposal"/>
        <w:numPr>
          <w:ilvl w:val="0"/>
          <w:numId w:val="19"/>
        </w:numPr>
        <w:rPr>
          <w:rFonts w:ascii="Arial" w:hAnsi="Arial" w:cs="Arial"/>
          <w:sz w:val="20"/>
          <w:szCs w:val="20"/>
        </w:rPr>
      </w:pPr>
      <w:bookmarkStart w:id="16" w:name="_Toc24151926"/>
      <w:r>
        <w:rPr>
          <w:rFonts w:ascii="Arial" w:hAnsi="Arial" w:cs="Arial"/>
          <w:sz w:val="20"/>
          <w:szCs w:val="20"/>
        </w:rPr>
        <w:t>The UE uses the reservation field to reserve the resources granted by the gNB for that TB.</w:t>
      </w:r>
      <w:bookmarkEnd w:id="16"/>
    </w:p>
    <w:p w14:paraId="73ADF4F7" w14:textId="5BCA404D" w:rsidR="00BF238B" w:rsidRPr="00C0722E" w:rsidRDefault="00BF238B" w:rsidP="00C0722E">
      <w:pPr>
        <w:pStyle w:val="Heading2"/>
      </w:pPr>
      <w:r w:rsidRPr="00C0722E">
        <w:t>3.</w:t>
      </w:r>
      <w:r w:rsidR="002B4B10" w:rsidRPr="00C0722E">
        <w:t>2</w:t>
      </w:r>
      <w:r w:rsidRPr="00C0722E">
        <w:tab/>
      </w:r>
      <w:r w:rsidR="00345953" w:rsidRPr="00C0722E">
        <w:t>HARQ operation</w:t>
      </w:r>
    </w:p>
    <w:p w14:paraId="0DF556D8" w14:textId="641AD0E8" w:rsidR="00F14570" w:rsidRPr="00C0722E" w:rsidRDefault="00F14570" w:rsidP="00EE6329">
      <w:pPr>
        <w:rPr>
          <w:rFonts w:ascii="Arial" w:hAnsi="Arial" w:cs="Arial"/>
          <w:sz w:val="20"/>
          <w:szCs w:val="20"/>
        </w:rPr>
      </w:pPr>
      <w:r w:rsidRPr="00C0722E">
        <w:rPr>
          <w:rFonts w:ascii="Arial" w:hAnsi="Arial" w:cs="Arial"/>
          <w:sz w:val="20"/>
          <w:szCs w:val="20"/>
        </w:rPr>
        <w:t xml:space="preserve">Given that RAN1 agreed that a single dynamic grant may </w:t>
      </w:r>
      <w:bookmarkStart w:id="17" w:name="_Hlk20729110"/>
      <w:r w:rsidRPr="00C0722E">
        <w:rPr>
          <w:rFonts w:ascii="Arial" w:hAnsi="Arial" w:cs="Arial"/>
          <w:sz w:val="20"/>
          <w:szCs w:val="20"/>
        </w:rPr>
        <w:t>provide resources for multiple transmission</w:t>
      </w:r>
      <w:r w:rsidR="009536F8" w:rsidRPr="00C0722E">
        <w:rPr>
          <w:rFonts w:ascii="Arial" w:hAnsi="Arial" w:cs="Arial"/>
          <w:sz w:val="20"/>
          <w:szCs w:val="20"/>
        </w:rPr>
        <w:t>s</w:t>
      </w:r>
      <w:r w:rsidRPr="00C0722E">
        <w:rPr>
          <w:rFonts w:ascii="Arial" w:hAnsi="Arial" w:cs="Arial"/>
          <w:sz w:val="20"/>
          <w:szCs w:val="20"/>
        </w:rPr>
        <w:t xml:space="preserve"> </w:t>
      </w:r>
      <w:bookmarkEnd w:id="17"/>
      <w:r w:rsidRPr="00C0722E">
        <w:rPr>
          <w:rFonts w:ascii="Arial" w:hAnsi="Arial" w:cs="Arial"/>
          <w:sz w:val="20"/>
          <w:szCs w:val="20"/>
        </w:rPr>
        <w:t xml:space="preserve">of the same TB, it is necessary to </w:t>
      </w:r>
      <w:r w:rsidR="00100C45" w:rsidRPr="00C0722E">
        <w:rPr>
          <w:rFonts w:ascii="Arial" w:hAnsi="Arial" w:cs="Arial"/>
          <w:sz w:val="20"/>
          <w:szCs w:val="20"/>
        </w:rPr>
        <w:t>define how ma</w:t>
      </w:r>
      <w:r w:rsidR="00A5758E">
        <w:rPr>
          <w:rFonts w:ascii="Arial" w:hAnsi="Arial" w:cs="Arial"/>
          <w:sz w:val="20"/>
          <w:szCs w:val="20"/>
        </w:rPr>
        <w:t>n</w:t>
      </w:r>
      <w:r w:rsidR="00100C45" w:rsidRPr="00C0722E">
        <w:rPr>
          <w:rFonts w:ascii="Arial" w:hAnsi="Arial" w:cs="Arial"/>
          <w:sz w:val="20"/>
          <w:szCs w:val="20"/>
        </w:rPr>
        <w:t>y PUCCH resources are scheduled</w:t>
      </w:r>
      <w:r w:rsidR="005771A2" w:rsidRPr="00C0722E">
        <w:rPr>
          <w:rFonts w:ascii="Arial" w:hAnsi="Arial" w:cs="Arial"/>
          <w:sz w:val="20"/>
          <w:szCs w:val="20"/>
        </w:rPr>
        <w:t xml:space="preserve"> (cf</w:t>
      </w:r>
      <w:r w:rsidR="00100C45" w:rsidRPr="00C0722E">
        <w:rPr>
          <w:rFonts w:ascii="Arial" w:hAnsi="Arial" w:cs="Arial"/>
          <w:sz w:val="20"/>
          <w:szCs w:val="20"/>
        </w:rPr>
        <w:t>.</w:t>
      </w:r>
      <w:r w:rsidR="00F81EA6" w:rsidRPr="00C0722E">
        <w:rPr>
          <w:rFonts w:ascii="Arial" w:hAnsi="Arial" w:cs="Arial"/>
          <w:sz w:val="20"/>
          <w:szCs w:val="20"/>
        </w:rPr>
        <w:t xml:space="preserve"> Issue 10.3 in</w:t>
      </w:r>
      <w:r w:rsidR="007E1DEF" w:rsidRPr="00C0722E">
        <w:rPr>
          <w:rFonts w:ascii="Arial" w:hAnsi="Arial" w:cs="Arial"/>
          <w:sz w:val="20"/>
          <w:szCs w:val="20"/>
        </w:rPr>
        <w:t xml:space="preserve"> </w:t>
      </w:r>
      <w:r w:rsidR="007E1DEF" w:rsidRPr="00C0722E">
        <w:rPr>
          <w:rFonts w:ascii="Arial" w:hAnsi="Arial" w:cs="Arial"/>
          <w:sz w:val="20"/>
          <w:szCs w:val="20"/>
        </w:rPr>
        <w:fldChar w:fldCharType="begin"/>
      </w:r>
      <w:r w:rsidR="007E1DEF" w:rsidRPr="00C0722E">
        <w:rPr>
          <w:rFonts w:ascii="Arial" w:hAnsi="Arial" w:cs="Arial"/>
          <w:sz w:val="20"/>
          <w:szCs w:val="20"/>
        </w:rPr>
        <w:instrText xml:space="preserve"> REF _Ref20297864 \r \h </w:instrText>
      </w:r>
      <w:r w:rsidR="00EE6329" w:rsidRPr="00C0722E">
        <w:rPr>
          <w:rFonts w:ascii="Arial" w:hAnsi="Arial" w:cs="Arial"/>
          <w:sz w:val="20"/>
          <w:szCs w:val="20"/>
        </w:rPr>
        <w:instrText xml:space="preserve"> \* MERGEFORMAT </w:instrText>
      </w:r>
      <w:r w:rsidR="007E1DEF" w:rsidRPr="00C0722E">
        <w:rPr>
          <w:rFonts w:ascii="Arial" w:hAnsi="Arial" w:cs="Arial"/>
          <w:sz w:val="20"/>
          <w:szCs w:val="20"/>
        </w:rPr>
      </w:r>
      <w:r w:rsidR="007E1DEF" w:rsidRPr="00C0722E">
        <w:rPr>
          <w:rFonts w:ascii="Arial" w:hAnsi="Arial" w:cs="Arial"/>
          <w:sz w:val="20"/>
          <w:szCs w:val="20"/>
        </w:rPr>
        <w:fldChar w:fldCharType="separate"/>
      </w:r>
      <w:r w:rsidR="002B0D0C">
        <w:rPr>
          <w:rFonts w:ascii="Arial" w:hAnsi="Arial" w:cs="Arial"/>
          <w:sz w:val="20"/>
          <w:szCs w:val="20"/>
        </w:rPr>
        <w:t>[1]</w:t>
      </w:r>
      <w:r w:rsidR="007E1DEF" w:rsidRPr="00C0722E">
        <w:rPr>
          <w:rFonts w:ascii="Arial" w:hAnsi="Arial" w:cs="Arial"/>
          <w:sz w:val="20"/>
          <w:szCs w:val="20"/>
        </w:rPr>
        <w:fldChar w:fldCharType="end"/>
      </w:r>
      <w:r w:rsidR="007E1DEF" w:rsidRPr="00C0722E">
        <w:rPr>
          <w:rFonts w:ascii="Arial" w:hAnsi="Arial" w:cs="Arial"/>
          <w:sz w:val="20"/>
          <w:szCs w:val="20"/>
        </w:rPr>
        <w:t>).</w:t>
      </w:r>
      <w:r w:rsidR="00F81EA6" w:rsidRPr="00C0722E">
        <w:rPr>
          <w:rFonts w:ascii="Arial" w:hAnsi="Arial" w:cs="Arial"/>
          <w:sz w:val="20"/>
          <w:szCs w:val="20"/>
        </w:rPr>
        <w:t xml:space="preserve"> </w:t>
      </w:r>
      <w:r w:rsidR="00100C45" w:rsidRPr="00C0722E">
        <w:rPr>
          <w:rFonts w:ascii="Arial" w:hAnsi="Arial" w:cs="Arial"/>
          <w:sz w:val="20"/>
          <w:szCs w:val="20"/>
        </w:rPr>
        <w:t>In this regard, we find the following two extreme possibilities:</w:t>
      </w:r>
    </w:p>
    <w:p w14:paraId="4B3F515A" w14:textId="3B398C6C" w:rsidR="00100C45" w:rsidRPr="00C0722E" w:rsidRDefault="00552F9C" w:rsidP="00AB0E7F">
      <w:pPr>
        <w:pStyle w:val="ListParagraph"/>
        <w:numPr>
          <w:ilvl w:val="0"/>
          <w:numId w:val="17"/>
        </w:numPr>
        <w:spacing w:before="240" w:after="240"/>
        <w:rPr>
          <w:rFonts w:ascii="Arial" w:hAnsi="Arial" w:cs="Arial"/>
          <w:sz w:val="20"/>
          <w:szCs w:val="20"/>
        </w:rPr>
      </w:pPr>
      <w:r w:rsidRPr="00C0722E">
        <w:rPr>
          <w:rFonts w:ascii="Arial" w:hAnsi="Arial" w:cs="Arial"/>
          <w:sz w:val="20"/>
          <w:szCs w:val="20"/>
          <w:lang w:val="en-US"/>
        </w:rPr>
        <w:t xml:space="preserve">Option 1. </w:t>
      </w:r>
      <w:r w:rsidR="00204BB5" w:rsidRPr="00C0722E">
        <w:rPr>
          <w:rFonts w:ascii="Arial" w:hAnsi="Arial" w:cs="Arial"/>
          <w:sz w:val="20"/>
          <w:szCs w:val="20"/>
          <w:lang w:val="en-US"/>
        </w:rPr>
        <w:t>A dynamic grant schedules a</w:t>
      </w:r>
      <w:r w:rsidR="00100C45" w:rsidRPr="00C0722E">
        <w:rPr>
          <w:rFonts w:ascii="Arial" w:hAnsi="Arial" w:cs="Arial"/>
          <w:sz w:val="20"/>
          <w:szCs w:val="20"/>
          <w:lang w:val="en-US"/>
        </w:rPr>
        <w:t xml:space="preserve"> single PUCCH </w:t>
      </w:r>
      <w:r w:rsidR="00F725E0" w:rsidRPr="00C0722E">
        <w:rPr>
          <w:rFonts w:ascii="Arial" w:hAnsi="Arial" w:cs="Arial"/>
          <w:sz w:val="20"/>
          <w:szCs w:val="20"/>
          <w:lang w:val="en-US"/>
        </w:rPr>
        <w:t xml:space="preserve">resource for conveying SL HARQ feedback to the gNB. The PUCCH resource comes after the last transmission </w:t>
      </w:r>
      <w:r w:rsidR="00204BB5" w:rsidRPr="00C0722E">
        <w:rPr>
          <w:rFonts w:ascii="Arial" w:hAnsi="Arial" w:cs="Arial"/>
          <w:sz w:val="20"/>
          <w:szCs w:val="20"/>
          <w:lang w:val="en-US"/>
        </w:rPr>
        <w:t>of the TB scheduled</w:t>
      </w:r>
      <w:r w:rsidR="004A7E05" w:rsidRPr="00C0722E">
        <w:rPr>
          <w:rFonts w:ascii="Arial" w:hAnsi="Arial" w:cs="Arial"/>
          <w:sz w:val="20"/>
          <w:szCs w:val="20"/>
          <w:lang w:val="en-US"/>
        </w:rPr>
        <w:t xml:space="preserve"> by the dynamic grant.</w:t>
      </w:r>
      <w:r w:rsidR="008035EB" w:rsidRPr="00C0722E">
        <w:rPr>
          <w:rFonts w:ascii="Arial" w:hAnsi="Arial" w:cs="Arial"/>
          <w:sz w:val="20"/>
          <w:szCs w:val="20"/>
          <w:lang w:val="en-US"/>
        </w:rPr>
        <w:t xml:space="preserve"> This is illustrated by </w:t>
      </w:r>
      <w:r w:rsidR="008035EB" w:rsidRPr="382DC152">
        <w:fldChar w:fldCharType="begin"/>
      </w:r>
      <w:r w:rsidR="008035EB" w:rsidRPr="00C0722E">
        <w:rPr>
          <w:rFonts w:ascii="Arial" w:hAnsi="Arial" w:cs="Arial"/>
          <w:sz w:val="20"/>
          <w:szCs w:val="20"/>
          <w:lang w:val="en-US"/>
        </w:rPr>
        <w:instrText xml:space="preserve"> REF _Ref20296902 \h  \* MERGEFORMAT </w:instrText>
      </w:r>
      <w:r w:rsidR="008035EB" w:rsidRPr="382DC152">
        <w:rPr>
          <w:rFonts w:ascii="Arial" w:hAnsi="Arial" w:cs="Arial"/>
          <w:sz w:val="20"/>
          <w:szCs w:val="20"/>
          <w:lang w:val="en-US"/>
        </w:rPr>
        <w:fldChar w:fldCharType="separate"/>
      </w:r>
      <w:r w:rsidR="002B0D0C" w:rsidRPr="00C0722E">
        <w:rPr>
          <w:rFonts w:ascii="Arial" w:hAnsi="Arial" w:cs="Arial"/>
          <w:sz w:val="20"/>
          <w:szCs w:val="20"/>
        </w:rPr>
        <w:t xml:space="preserve">Figure </w:t>
      </w:r>
      <w:r w:rsidR="002B0D0C">
        <w:rPr>
          <w:rFonts w:ascii="Arial" w:hAnsi="Arial" w:cs="Arial"/>
          <w:noProof/>
          <w:sz w:val="20"/>
          <w:szCs w:val="20"/>
        </w:rPr>
        <w:t>3</w:t>
      </w:r>
      <w:r w:rsidR="008035EB" w:rsidRPr="382DC152">
        <w:fldChar w:fldCharType="end"/>
      </w:r>
      <w:r w:rsidR="008035EB" w:rsidRPr="00C0722E">
        <w:rPr>
          <w:rFonts w:ascii="Arial" w:hAnsi="Arial" w:cs="Arial"/>
          <w:sz w:val="20"/>
          <w:szCs w:val="20"/>
          <w:lang w:val="en-US"/>
        </w:rPr>
        <w:t xml:space="preserve"> (left). </w:t>
      </w:r>
    </w:p>
    <w:p w14:paraId="66830C39" w14:textId="3C49A1E7" w:rsidR="004A7E05" w:rsidRPr="00C0722E" w:rsidRDefault="00552F9C" w:rsidP="00AB0E7F">
      <w:pPr>
        <w:pStyle w:val="ListParagraph"/>
        <w:numPr>
          <w:ilvl w:val="0"/>
          <w:numId w:val="17"/>
        </w:numPr>
        <w:spacing w:after="240"/>
        <w:rPr>
          <w:rFonts w:ascii="Arial" w:hAnsi="Arial" w:cs="Arial"/>
          <w:sz w:val="20"/>
          <w:szCs w:val="20"/>
        </w:rPr>
      </w:pPr>
      <w:r w:rsidRPr="00C0722E">
        <w:rPr>
          <w:rFonts w:ascii="Arial" w:hAnsi="Arial" w:cs="Arial"/>
          <w:sz w:val="20"/>
          <w:szCs w:val="20"/>
          <w:lang w:val="en-US"/>
        </w:rPr>
        <w:t xml:space="preserve">Option 2. </w:t>
      </w:r>
      <w:r w:rsidR="004A7E05" w:rsidRPr="00C0722E">
        <w:rPr>
          <w:rFonts w:ascii="Arial" w:hAnsi="Arial" w:cs="Arial"/>
          <w:sz w:val="20"/>
          <w:szCs w:val="20"/>
          <w:lang w:val="en-US"/>
        </w:rPr>
        <w:t xml:space="preserve">A dynamic grant schedules an independent PUCCH resource for conveying SL HARQ feedback to the gNB after each transmission of the TB scheduled by the </w:t>
      </w:r>
      <w:r w:rsidRPr="00C0722E">
        <w:rPr>
          <w:rFonts w:ascii="Arial" w:hAnsi="Arial" w:cs="Arial"/>
          <w:sz w:val="20"/>
          <w:szCs w:val="20"/>
          <w:lang w:val="en-US"/>
        </w:rPr>
        <w:t>dynamic grant.</w:t>
      </w:r>
      <w:r w:rsidR="000B27D0" w:rsidRPr="00C0722E">
        <w:rPr>
          <w:rFonts w:ascii="Arial" w:hAnsi="Arial" w:cs="Arial"/>
          <w:sz w:val="20"/>
          <w:szCs w:val="20"/>
          <w:lang w:val="en-US"/>
        </w:rPr>
        <w:t xml:space="preserve"> This is illustrated by </w:t>
      </w:r>
      <w:r w:rsidR="000B27D0" w:rsidRPr="00C0722E">
        <w:rPr>
          <w:rFonts w:ascii="Arial" w:hAnsi="Arial" w:cs="Arial"/>
          <w:sz w:val="20"/>
          <w:szCs w:val="20"/>
          <w:lang w:val="en-US"/>
        </w:rPr>
        <w:fldChar w:fldCharType="begin"/>
      </w:r>
      <w:r w:rsidR="000B27D0" w:rsidRPr="00C0722E">
        <w:rPr>
          <w:rFonts w:ascii="Arial" w:hAnsi="Arial" w:cs="Arial"/>
          <w:sz w:val="20"/>
          <w:szCs w:val="20"/>
          <w:lang w:val="en-US"/>
        </w:rPr>
        <w:instrText xml:space="preserve"> REF _Ref20296902 \h  \* MERGEFORMAT </w:instrText>
      </w:r>
      <w:r w:rsidR="000B27D0" w:rsidRPr="00C0722E">
        <w:rPr>
          <w:rFonts w:ascii="Arial" w:hAnsi="Arial" w:cs="Arial"/>
          <w:sz w:val="20"/>
          <w:szCs w:val="20"/>
          <w:lang w:val="en-US"/>
        </w:rPr>
      </w:r>
      <w:r w:rsidR="000B27D0" w:rsidRPr="00C0722E">
        <w:rPr>
          <w:rFonts w:ascii="Arial" w:hAnsi="Arial" w:cs="Arial"/>
          <w:sz w:val="20"/>
          <w:szCs w:val="20"/>
          <w:lang w:val="en-US"/>
        </w:rPr>
        <w:fldChar w:fldCharType="separate"/>
      </w:r>
      <w:r w:rsidR="002B0D0C" w:rsidRPr="00C0722E">
        <w:rPr>
          <w:rFonts w:ascii="Arial" w:hAnsi="Arial" w:cs="Arial"/>
          <w:sz w:val="20"/>
          <w:szCs w:val="20"/>
        </w:rPr>
        <w:t xml:space="preserve">Figure </w:t>
      </w:r>
      <w:r w:rsidR="002B0D0C">
        <w:rPr>
          <w:rFonts w:ascii="Arial" w:hAnsi="Arial" w:cs="Arial"/>
          <w:noProof/>
          <w:sz w:val="20"/>
          <w:szCs w:val="20"/>
        </w:rPr>
        <w:t>3</w:t>
      </w:r>
      <w:r w:rsidR="000B27D0" w:rsidRPr="00C0722E">
        <w:rPr>
          <w:rFonts w:ascii="Arial" w:hAnsi="Arial" w:cs="Arial"/>
          <w:sz w:val="20"/>
          <w:szCs w:val="20"/>
          <w:lang w:val="en-US"/>
        </w:rPr>
        <w:fldChar w:fldCharType="end"/>
      </w:r>
      <w:r w:rsidR="000B27D0" w:rsidRPr="00C0722E">
        <w:rPr>
          <w:rFonts w:ascii="Arial" w:hAnsi="Arial" w:cs="Arial"/>
          <w:sz w:val="20"/>
          <w:szCs w:val="20"/>
          <w:lang w:val="en-US"/>
        </w:rPr>
        <w:t xml:space="preserve"> (</w:t>
      </w:r>
      <w:r w:rsidR="00EE6329" w:rsidRPr="00C0722E">
        <w:rPr>
          <w:rFonts w:ascii="Arial" w:hAnsi="Arial" w:cs="Arial"/>
          <w:sz w:val="20"/>
          <w:szCs w:val="20"/>
          <w:lang w:val="en-US"/>
        </w:rPr>
        <w:t>right</w:t>
      </w:r>
      <w:r w:rsidR="000B27D0" w:rsidRPr="00C0722E">
        <w:rPr>
          <w:rFonts w:ascii="Arial" w:hAnsi="Arial" w:cs="Arial"/>
          <w:sz w:val="20"/>
          <w:szCs w:val="20"/>
          <w:lang w:val="en-US"/>
        </w:rPr>
        <w:t>).</w:t>
      </w:r>
    </w:p>
    <w:p w14:paraId="782A24BB" w14:textId="77777777" w:rsidR="008035EB" w:rsidRPr="00C0722E" w:rsidRDefault="00FF035F" w:rsidP="008035EB">
      <w:pPr>
        <w:keepNext/>
        <w:rPr>
          <w:rFonts w:ascii="Arial" w:hAnsi="Arial" w:cs="Arial"/>
          <w:sz w:val="20"/>
          <w:szCs w:val="20"/>
        </w:rPr>
      </w:pPr>
      <w:r w:rsidRPr="00C0722E">
        <w:rPr>
          <w:rFonts w:ascii="Arial" w:hAnsi="Arial" w:cs="Arial"/>
          <w:noProof/>
          <w:sz w:val="20"/>
          <w:szCs w:val="20"/>
        </w:rPr>
        <w:lastRenderedPageBreak/>
        <w:drawing>
          <wp:inline distT="0" distB="0" distL="0" distR="0" wp14:anchorId="1314D244" wp14:editId="0F902E89">
            <wp:extent cx="6120000" cy="87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000" cy="878400"/>
                    </a:xfrm>
                    <a:prstGeom prst="rect">
                      <a:avLst/>
                    </a:prstGeom>
                    <a:noFill/>
                  </pic:spPr>
                </pic:pic>
              </a:graphicData>
            </a:graphic>
          </wp:inline>
        </w:drawing>
      </w:r>
    </w:p>
    <w:p w14:paraId="752768D5" w14:textId="5B79652C" w:rsidR="00FF035F" w:rsidRPr="00C0722E" w:rsidRDefault="008035EB" w:rsidP="001A7769">
      <w:pPr>
        <w:pStyle w:val="Caption"/>
        <w:jc w:val="center"/>
        <w:rPr>
          <w:rFonts w:ascii="Arial" w:hAnsi="Arial" w:cs="Arial"/>
          <w:sz w:val="20"/>
          <w:szCs w:val="20"/>
        </w:rPr>
      </w:pPr>
      <w:bookmarkStart w:id="18" w:name="_Ref20296902"/>
      <w:r w:rsidRPr="00C0722E">
        <w:rPr>
          <w:rFonts w:ascii="Arial" w:hAnsi="Arial" w:cs="Arial"/>
          <w:sz w:val="20"/>
          <w:szCs w:val="20"/>
        </w:rPr>
        <w:t xml:space="preserve">Figure </w:t>
      </w:r>
      <w:r w:rsidR="00274C2C" w:rsidRPr="00C0722E">
        <w:rPr>
          <w:rFonts w:ascii="Arial" w:hAnsi="Arial" w:cs="Arial"/>
          <w:sz w:val="20"/>
          <w:szCs w:val="20"/>
        </w:rPr>
        <w:fldChar w:fldCharType="begin"/>
      </w:r>
      <w:r w:rsidR="00274C2C" w:rsidRPr="00C0722E">
        <w:rPr>
          <w:rFonts w:ascii="Arial" w:hAnsi="Arial" w:cs="Arial"/>
          <w:sz w:val="20"/>
          <w:szCs w:val="20"/>
        </w:rPr>
        <w:instrText xml:space="preserve"> SEQ Figure \* ARABIC </w:instrText>
      </w:r>
      <w:r w:rsidR="00274C2C" w:rsidRPr="00C0722E">
        <w:rPr>
          <w:rFonts w:ascii="Arial" w:hAnsi="Arial" w:cs="Arial"/>
          <w:sz w:val="20"/>
          <w:szCs w:val="20"/>
        </w:rPr>
        <w:fldChar w:fldCharType="separate"/>
      </w:r>
      <w:r w:rsidR="002B0D0C">
        <w:rPr>
          <w:rFonts w:ascii="Arial" w:hAnsi="Arial" w:cs="Arial"/>
          <w:noProof/>
          <w:sz w:val="20"/>
          <w:szCs w:val="20"/>
        </w:rPr>
        <w:t>3</w:t>
      </w:r>
      <w:r w:rsidR="00274C2C" w:rsidRPr="00C0722E">
        <w:rPr>
          <w:rFonts w:ascii="Arial" w:hAnsi="Arial" w:cs="Arial"/>
          <w:noProof/>
          <w:sz w:val="20"/>
          <w:szCs w:val="20"/>
        </w:rPr>
        <w:fldChar w:fldCharType="end"/>
      </w:r>
      <w:bookmarkEnd w:id="18"/>
      <w:r w:rsidR="000B27D0" w:rsidRPr="00C0722E">
        <w:rPr>
          <w:rFonts w:ascii="Arial" w:hAnsi="Arial" w:cs="Arial"/>
          <w:sz w:val="20"/>
          <w:szCs w:val="20"/>
        </w:rPr>
        <w:t xml:space="preserve">. Option 1 (left) </w:t>
      </w:r>
      <w:r w:rsidR="002058EF" w:rsidRPr="00C0722E">
        <w:rPr>
          <w:rFonts w:ascii="Arial" w:hAnsi="Arial" w:cs="Arial"/>
          <w:sz w:val="20"/>
          <w:szCs w:val="20"/>
        </w:rPr>
        <w:t>includes a single PUCCH resource per dynamic grant. O</w:t>
      </w:r>
      <w:r w:rsidR="000B27D0" w:rsidRPr="00C0722E">
        <w:rPr>
          <w:rFonts w:ascii="Arial" w:hAnsi="Arial" w:cs="Arial"/>
          <w:sz w:val="20"/>
          <w:szCs w:val="20"/>
        </w:rPr>
        <w:t xml:space="preserve">ption 2 (right) </w:t>
      </w:r>
      <w:r w:rsidR="002058EF" w:rsidRPr="00C0722E">
        <w:rPr>
          <w:rFonts w:ascii="Arial" w:hAnsi="Arial" w:cs="Arial"/>
          <w:sz w:val="20"/>
          <w:szCs w:val="20"/>
        </w:rPr>
        <w:t xml:space="preserve">includes </w:t>
      </w:r>
      <w:r w:rsidR="001A7769" w:rsidRPr="00C0722E">
        <w:rPr>
          <w:rFonts w:ascii="Arial" w:hAnsi="Arial" w:cs="Arial"/>
          <w:sz w:val="20"/>
          <w:szCs w:val="20"/>
        </w:rPr>
        <w:t>an independent PUCCH resource for each SL transmission scheduled by a dynamic grant.</w:t>
      </w:r>
    </w:p>
    <w:p w14:paraId="2A978D4D" w14:textId="59DD02C5" w:rsidR="00FF0D05" w:rsidRPr="00C0722E" w:rsidRDefault="00FF0D05" w:rsidP="00FF035F">
      <w:pPr>
        <w:rPr>
          <w:rFonts w:ascii="Arial" w:hAnsi="Arial" w:cs="Arial"/>
          <w:sz w:val="20"/>
          <w:szCs w:val="20"/>
        </w:rPr>
      </w:pPr>
      <w:r w:rsidRPr="00C0722E">
        <w:rPr>
          <w:rFonts w:ascii="Arial" w:hAnsi="Arial" w:cs="Arial"/>
          <w:sz w:val="20"/>
          <w:szCs w:val="20"/>
        </w:rPr>
        <w:t xml:space="preserve">Option 1 is simple and indeed quite flexible. For example, if each DCI </w:t>
      </w:r>
      <w:r w:rsidR="00403437" w:rsidRPr="00C0722E">
        <w:rPr>
          <w:rFonts w:ascii="Arial" w:hAnsi="Arial" w:cs="Arial"/>
          <w:sz w:val="20"/>
          <w:szCs w:val="20"/>
        </w:rPr>
        <w:t xml:space="preserve">schedules a single SL transmission, then Option 1 can be turned into Option 2 at the expense of transmitting additional </w:t>
      </w:r>
      <w:r w:rsidR="003A7F69" w:rsidRPr="00C0722E">
        <w:rPr>
          <w:rFonts w:ascii="Arial" w:hAnsi="Arial" w:cs="Arial"/>
          <w:sz w:val="20"/>
          <w:szCs w:val="20"/>
        </w:rPr>
        <w:t>PDCCH(s) carrying the corresponding dynamic grants.</w:t>
      </w:r>
    </w:p>
    <w:p w14:paraId="0EC0204D" w14:textId="146E1C94" w:rsidR="006F6C7E" w:rsidRPr="00C0722E" w:rsidRDefault="006F6C7E" w:rsidP="002B460E">
      <w:pPr>
        <w:spacing w:before="240"/>
        <w:rPr>
          <w:rFonts w:ascii="Arial" w:hAnsi="Arial" w:cs="Arial"/>
          <w:sz w:val="20"/>
          <w:szCs w:val="20"/>
        </w:rPr>
      </w:pPr>
      <w:r w:rsidRPr="00C0722E">
        <w:rPr>
          <w:rFonts w:ascii="Arial" w:hAnsi="Arial" w:cs="Arial"/>
          <w:sz w:val="20"/>
          <w:szCs w:val="20"/>
        </w:rPr>
        <w:t xml:space="preserve">Although </w:t>
      </w:r>
      <w:r w:rsidR="008C5C10" w:rsidRPr="00C0722E">
        <w:rPr>
          <w:rFonts w:ascii="Arial" w:hAnsi="Arial" w:cs="Arial"/>
          <w:sz w:val="20"/>
          <w:szCs w:val="20"/>
        </w:rPr>
        <w:t>apparently attractive in terms of latency and flexibility</w:t>
      </w:r>
      <w:r w:rsidRPr="00C0722E">
        <w:rPr>
          <w:rFonts w:ascii="Arial" w:hAnsi="Arial" w:cs="Arial"/>
          <w:sz w:val="20"/>
          <w:szCs w:val="20"/>
        </w:rPr>
        <w:t xml:space="preserve">, Option 2 suffers from multiple issues. For example, it is unclear </w:t>
      </w:r>
      <w:r w:rsidR="00687ED0" w:rsidRPr="00C0722E">
        <w:rPr>
          <w:rFonts w:ascii="Arial" w:hAnsi="Arial" w:cs="Arial"/>
          <w:sz w:val="20"/>
          <w:szCs w:val="20"/>
        </w:rPr>
        <w:t>how the system would operate if a dynamic grant schedules multiple consecutive sidelink transmissions</w:t>
      </w:r>
      <w:r w:rsidR="00212DAC" w:rsidRPr="00C0722E">
        <w:rPr>
          <w:rFonts w:ascii="Arial" w:hAnsi="Arial" w:cs="Arial"/>
          <w:sz w:val="20"/>
          <w:szCs w:val="20"/>
        </w:rPr>
        <w:t xml:space="preserve">. In addition, </w:t>
      </w:r>
      <w:r w:rsidR="00600D64" w:rsidRPr="00C0722E">
        <w:rPr>
          <w:rFonts w:ascii="Arial" w:hAnsi="Arial" w:cs="Arial"/>
          <w:sz w:val="20"/>
          <w:szCs w:val="20"/>
        </w:rPr>
        <w:t xml:space="preserve">unless each PUCCH resource can be independently signalled in DCI, incurring in large overhead, </w:t>
      </w:r>
      <w:r w:rsidR="00212DAC" w:rsidRPr="00C0722E">
        <w:rPr>
          <w:rFonts w:ascii="Arial" w:hAnsi="Arial" w:cs="Arial"/>
          <w:sz w:val="20"/>
          <w:szCs w:val="20"/>
        </w:rPr>
        <w:t>Option 2 reduces the flexibility at the gNB for scheduling PUCCH resources</w:t>
      </w:r>
      <w:r w:rsidR="00600D64" w:rsidRPr="00C0722E">
        <w:rPr>
          <w:rFonts w:ascii="Arial" w:hAnsi="Arial" w:cs="Arial"/>
          <w:sz w:val="20"/>
          <w:szCs w:val="20"/>
        </w:rPr>
        <w:t>.</w:t>
      </w:r>
      <w:r w:rsidR="00212DAC" w:rsidRPr="00C0722E">
        <w:rPr>
          <w:rFonts w:ascii="Arial" w:hAnsi="Arial" w:cs="Arial"/>
          <w:sz w:val="20"/>
          <w:szCs w:val="20"/>
        </w:rPr>
        <w:t xml:space="preserve"> </w:t>
      </w:r>
      <w:r w:rsidR="008C5C10" w:rsidRPr="00C0722E">
        <w:rPr>
          <w:rFonts w:ascii="Arial" w:hAnsi="Arial" w:cs="Arial"/>
          <w:sz w:val="20"/>
          <w:szCs w:val="20"/>
        </w:rPr>
        <w:t xml:space="preserve">Finally, for </w:t>
      </w:r>
      <w:r w:rsidR="00FE717C" w:rsidRPr="00C0722E">
        <w:rPr>
          <w:rFonts w:ascii="Arial" w:hAnsi="Arial" w:cs="Arial"/>
          <w:sz w:val="20"/>
          <w:szCs w:val="20"/>
        </w:rPr>
        <w:t xml:space="preserve">Option 2 to be useful in terms of system-level resource utilization, the different sidelink transmissions need to be sufficiently spaced (to include not only PUCCH resources but also potential </w:t>
      </w:r>
      <w:r w:rsidR="00A20C96" w:rsidRPr="00C0722E">
        <w:rPr>
          <w:rFonts w:ascii="Arial" w:hAnsi="Arial" w:cs="Arial"/>
          <w:sz w:val="20"/>
          <w:szCs w:val="20"/>
        </w:rPr>
        <w:t>PDCCH resources to re-utilize the unused resources).</w:t>
      </w:r>
    </w:p>
    <w:p w14:paraId="0952081A" w14:textId="6D78701F" w:rsidR="0050585B" w:rsidRPr="00C0722E" w:rsidRDefault="00600D64" w:rsidP="00C0722E">
      <w:pPr>
        <w:spacing w:before="240"/>
        <w:rPr>
          <w:rFonts w:ascii="Arial" w:hAnsi="Arial" w:cs="Arial"/>
          <w:sz w:val="20"/>
          <w:szCs w:val="20"/>
        </w:rPr>
      </w:pPr>
      <w:r w:rsidRPr="00C0722E">
        <w:rPr>
          <w:rFonts w:ascii="Arial" w:hAnsi="Arial" w:cs="Arial"/>
          <w:sz w:val="20"/>
          <w:szCs w:val="20"/>
        </w:rPr>
        <w:t>Consequently</w:t>
      </w:r>
      <w:r w:rsidR="001E11E6" w:rsidRPr="00C0722E">
        <w:rPr>
          <w:rFonts w:ascii="Arial" w:hAnsi="Arial" w:cs="Arial"/>
          <w:sz w:val="20"/>
          <w:szCs w:val="20"/>
        </w:rPr>
        <w:t>, we propose to support Option 1 only.</w:t>
      </w:r>
    </w:p>
    <w:p w14:paraId="4FF557EE" w14:textId="035A3285" w:rsidR="00FC5E2A" w:rsidRPr="00C0722E" w:rsidRDefault="00FC5E2A" w:rsidP="00C0722E">
      <w:pPr>
        <w:pStyle w:val="Proposal"/>
        <w:spacing w:before="240"/>
        <w:rPr>
          <w:rFonts w:ascii="Arial" w:hAnsi="Arial" w:cs="Arial"/>
          <w:sz w:val="20"/>
          <w:szCs w:val="20"/>
        </w:rPr>
      </w:pPr>
      <w:bookmarkStart w:id="19" w:name="_Toc24151927"/>
      <w:r w:rsidRPr="00C0722E">
        <w:rPr>
          <w:rFonts w:ascii="Arial" w:hAnsi="Arial" w:cs="Arial"/>
          <w:sz w:val="20"/>
          <w:szCs w:val="20"/>
        </w:rPr>
        <w:t>A dynamic grant schedules a single PUCCH resource for conveying SL HARQ feedback to the gNB. The PUCCH resource comes after the last transmission of the TB scheduled by the dynamic grant.</w:t>
      </w:r>
      <w:bookmarkEnd w:id="19"/>
    </w:p>
    <w:p w14:paraId="4DE5F9BB" w14:textId="589BDE30" w:rsidR="005A012D" w:rsidRPr="00C0722E" w:rsidRDefault="007D1C1B" w:rsidP="00C0722E">
      <w:pPr>
        <w:pStyle w:val="BodyText"/>
        <w:spacing w:before="240"/>
        <w:rPr>
          <w:rFonts w:ascii="Arial" w:hAnsi="Arial" w:cs="Arial"/>
          <w:sz w:val="20"/>
          <w:szCs w:val="20"/>
        </w:rPr>
      </w:pPr>
      <w:r w:rsidRPr="00C0722E">
        <w:rPr>
          <w:rFonts w:ascii="Arial" w:hAnsi="Arial" w:cs="Arial"/>
          <w:sz w:val="20"/>
          <w:szCs w:val="20"/>
        </w:rPr>
        <w:t xml:space="preserve">Now, consider the following agreement from </w:t>
      </w:r>
      <w:r w:rsidR="005A012D" w:rsidRPr="00C0722E">
        <w:rPr>
          <w:rFonts w:ascii="Arial" w:hAnsi="Arial" w:cs="Arial"/>
          <w:sz w:val="20"/>
          <w:szCs w:val="20"/>
        </w:rPr>
        <w:t>RAN2#10</w:t>
      </w:r>
      <w:r w:rsidR="0063255D" w:rsidRPr="00C0722E">
        <w:rPr>
          <w:rFonts w:ascii="Arial" w:hAnsi="Arial" w:cs="Arial"/>
          <w:sz w:val="20"/>
          <w:szCs w:val="20"/>
        </w:rPr>
        <w:t>7</w:t>
      </w:r>
      <w:r w:rsidR="000617BE" w:rsidRPr="00C0722E">
        <w:rPr>
          <w:rFonts w:ascii="Arial" w:hAnsi="Arial" w:cs="Arial"/>
          <w:sz w:val="20"/>
          <w:szCs w:val="20"/>
        </w:rPr>
        <w:t xml:space="preserve"> </w:t>
      </w:r>
      <w:r w:rsidR="000617BE" w:rsidRPr="00C0722E">
        <w:rPr>
          <w:rFonts w:ascii="Arial" w:hAnsi="Arial" w:cs="Arial"/>
          <w:sz w:val="20"/>
          <w:szCs w:val="20"/>
        </w:rPr>
        <w:fldChar w:fldCharType="begin"/>
      </w:r>
      <w:r w:rsidR="000617BE" w:rsidRPr="00C0722E">
        <w:rPr>
          <w:rFonts w:ascii="Arial" w:hAnsi="Arial" w:cs="Arial"/>
          <w:sz w:val="20"/>
          <w:szCs w:val="20"/>
        </w:rPr>
        <w:instrText xml:space="preserve"> REF _Ref20740714 \r \h  \* MERGEFORMAT </w:instrText>
      </w:r>
      <w:r w:rsidR="000617BE" w:rsidRPr="00C0722E">
        <w:rPr>
          <w:rFonts w:ascii="Arial" w:hAnsi="Arial" w:cs="Arial"/>
          <w:sz w:val="20"/>
          <w:szCs w:val="20"/>
        </w:rPr>
      </w:r>
      <w:r w:rsidR="000617BE" w:rsidRPr="00C0722E">
        <w:rPr>
          <w:rFonts w:ascii="Arial" w:hAnsi="Arial" w:cs="Arial"/>
          <w:sz w:val="20"/>
          <w:szCs w:val="20"/>
        </w:rPr>
        <w:fldChar w:fldCharType="separate"/>
      </w:r>
      <w:r w:rsidR="002B0D0C">
        <w:rPr>
          <w:rFonts w:ascii="Arial" w:hAnsi="Arial" w:cs="Arial"/>
          <w:sz w:val="20"/>
          <w:szCs w:val="20"/>
        </w:rPr>
        <w:t>[2]</w:t>
      </w:r>
      <w:r w:rsidR="000617BE" w:rsidRPr="00C0722E">
        <w:rPr>
          <w:rFonts w:ascii="Arial" w:hAnsi="Arial" w:cs="Arial"/>
          <w:sz w:val="20"/>
          <w:szCs w:val="20"/>
        </w:rPr>
        <w:fldChar w:fldCharType="end"/>
      </w:r>
      <w:r w:rsidR="005A012D" w:rsidRPr="00C0722E">
        <w:rPr>
          <w:rFonts w:ascii="Arial" w:hAnsi="Arial" w:cs="Arial"/>
          <w:sz w:val="20"/>
          <w:szCs w:val="20"/>
        </w:rPr>
        <w:t>:</w:t>
      </w:r>
    </w:p>
    <w:tbl>
      <w:tblPr>
        <w:tblStyle w:val="TableGrid"/>
        <w:tblW w:w="0" w:type="auto"/>
        <w:tblLook w:val="04A0" w:firstRow="1" w:lastRow="0" w:firstColumn="1" w:lastColumn="0" w:noHBand="0" w:noVBand="1"/>
      </w:tblPr>
      <w:tblGrid>
        <w:gridCol w:w="9629"/>
      </w:tblGrid>
      <w:tr w:rsidR="005A012D" w:rsidRPr="00C0722E" w14:paraId="03B6CF7B" w14:textId="77777777" w:rsidTr="005A012D">
        <w:tc>
          <w:tcPr>
            <w:tcW w:w="9629" w:type="dxa"/>
          </w:tcPr>
          <w:p w14:paraId="7597C40E" w14:textId="77777777" w:rsidR="0063255D" w:rsidRPr="00C0722E" w:rsidRDefault="0063255D" w:rsidP="0063255D">
            <w:pPr>
              <w:spacing w:before="240"/>
              <w:rPr>
                <w:rFonts w:ascii="Arial" w:hAnsi="Arial" w:cs="Arial"/>
                <w:sz w:val="20"/>
                <w:szCs w:val="20"/>
              </w:rPr>
            </w:pPr>
            <w:r w:rsidRPr="00C0722E">
              <w:rPr>
                <w:rFonts w:ascii="Arial" w:hAnsi="Arial" w:cs="Arial"/>
                <w:sz w:val="20"/>
                <w:szCs w:val="20"/>
              </w:rPr>
              <w:t xml:space="preserve">Agreements on SLRB configuration: </w:t>
            </w:r>
          </w:p>
          <w:p w14:paraId="7C8B3680" w14:textId="22F824FC" w:rsidR="0013719A" w:rsidRPr="00C0722E" w:rsidRDefault="0013719A" w:rsidP="007A070D">
            <w:pPr>
              <w:pStyle w:val="BodyText"/>
              <w:spacing w:before="240"/>
              <w:ind w:left="22"/>
              <w:rPr>
                <w:rFonts w:ascii="Arial" w:hAnsi="Arial" w:cs="Arial"/>
                <w:sz w:val="20"/>
                <w:szCs w:val="20"/>
              </w:rPr>
            </w:pPr>
            <w:r w:rsidRPr="00C0722E">
              <w:rPr>
                <w:rFonts w:ascii="Arial" w:hAnsi="Arial" w:cs="Arial"/>
                <w:sz w:val="20"/>
                <w:szCs w:val="20"/>
              </w:rPr>
              <w:t>1-3:</w:t>
            </w:r>
            <w:r w:rsidR="00737FA8">
              <w:rPr>
                <w:rFonts w:ascii="Arial" w:hAnsi="Arial" w:cs="Arial"/>
                <w:sz w:val="20"/>
                <w:szCs w:val="20"/>
              </w:rPr>
              <w:t xml:space="preserve"> </w:t>
            </w:r>
            <w:r w:rsidR="005A012D" w:rsidRPr="00C0722E">
              <w:rPr>
                <w:rFonts w:ascii="Arial" w:hAnsi="Arial" w:cs="Arial"/>
                <w:sz w:val="20"/>
                <w:szCs w:val="20"/>
              </w:rPr>
              <w:t>Cast type is considered as one of the SLRB parameters for common configuration via SIB/preconfiguration.</w:t>
            </w:r>
          </w:p>
        </w:tc>
      </w:tr>
    </w:tbl>
    <w:p w14:paraId="3B39D6EE" w14:textId="5BB80D02" w:rsidR="009D666D" w:rsidRPr="00C0722E" w:rsidRDefault="009D666D" w:rsidP="004C5969">
      <w:pPr>
        <w:pStyle w:val="BodyText"/>
        <w:spacing w:before="240"/>
        <w:rPr>
          <w:rFonts w:ascii="Arial" w:hAnsi="Arial" w:cs="Arial"/>
          <w:sz w:val="20"/>
          <w:szCs w:val="20"/>
        </w:rPr>
      </w:pPr>
      <w:r w:rsidRPr="00C0722E">
        <w:rPr>
          <w:rFonts w:ascii="Arial" w:hAnsi="Arial" w:cs="Arial"/>
          <w:sz w:val="20"/>
          <w:szCs w:val="20"/>
        </w:rPr>
        <w:t>It follows f</w:t>
      </w:r>
      <w:r w:rsidR="00700CF7" w:rsidRPr="00C0722E">
        <w:rPr>
          <w:rFonts w:ascii="Arial" w:hAnsi="Arial" w:cs="Arial"/>
          <w:sz w:val="20"/>
          <w:szCs w:val="20"/>
        </w:rPr>
        <w:t>rom</w:t>
      </w:r>
      <w:r w:rsidR="00EE3181" w:rsidRPr="00C0722E">
        <w:rPr>
          <w:rFonts w:ascii="Arial" w:hAnsi="Arial" w:cs="Arial"/>
          <w:sz w:val="20"/>
          <w:szCs w:val="20"/>
        </w:rPr>
        <w:t xml:space="preserve"> </w:t>
      </w:r>
      <w:r w:rsidR="003B5067" w:rsidRPr="00C0722E">
        <w:rPr>
          <w:rFonts w:ascii="Arial" w:hAnsi="Arial" w:cs="Arial"/>
          <w:sz w:val="20"/>
          <w:szCs w:val="20"/>
        </w:rPr>
        <w:t xml:space="preserve">this RAN2 agreement and </w:t>
      </w:r>
      <w:r w:rsidR="00EE3181" w:rsidRPr="00C0722E">
        <w:rPr>
          <w:rFonts w:ascii="Arial" w:hAnsi="Arial" w:cs="Arial"/>
          <w:sz w:val="20"/>
          <w:szCs w:val="20"/>
        </w:rPr>
        <w:t>the one-to-one mapping between SLRB and LCH</w:t>
      </w:r>
      <w:r w:rsidR="00A2223B" w:rsidRPr="00C0722E">
        <w:rPr>
          <w:rFonts w:ascii="Arial" w:hAnsi="Arial" w:cs="Arial"/>
          <w:sz w:val="20"/>
          <w:szCs w:val="20"/>
        </w:rPr>
        <w:t xml:space="preserve"> that cast type is configured for each LCH.</w:t>
      </w:r>
      <w:r w:rsidR="003B5067" w:rsidRPr="00C0722E">
        <w:rPr>
          <w:rFonts w:ascii="Arial" w:hAnsi="Arial" w:cs="Arial"/>
          <w:sz w:val="20"/>
          <w:szCs w:val="20"/>
        </w:rPr>
        <w:t xml:space="preserve"> </w:t>
      </w:r>
      <w:r w:rsidRPr="00C0722E">
        <w:rPr>
          <w:rFonts w:ascii="Arial" w:hAnsi="Arial" w:cs="Arial"/>
          <w:sz w:val="20"/>
          <w:szCs w:val="20"/>
        </w:rPr>
        <w:t xml:space="preserve">Given this, our view is that </w:t>
      </w:r>
      <w:r w:rsidR="007C15D8" w:rsidRPr="00C0722E">
        <w:rPr>
          <w:rFonts w:ascii="Arial" w:hAnsi="Arial" w:cs="Arial"/>
          <w:sz w:val="20"/>
          <w:szCs w:val="20"/>
        </w:rPr>
        <w:t>SL HARQ feedback configuration (i.e., whether to use SL HARQ feedback or not and, for groupcast</w:t>
      </w:r>
      <w:r w:rsidR="00D44DAA" w:rsidRPr="00C0722E">
        <w:rPr>
          <w:rFonts w:ascii="Arial" w:hAnsi="Arial" w:cs="Arial"/>
          <w:sz w:val="20"/>
          <w:szCs w:val="20"/>
        </w:rPr>
        <w:t xml:space="preserve">, </w:t>
      </w:r>
      <w:r w:rsidR="007C15D8" w:rsidRPr="00C0722E">
        <w:rPr>
          <w:rFonts w:ascii="Arial" w:hAnsi="Arial" w:cs="Arial"/>
          <w:sz w:val="20"/>
          <w:szCs w:val="20"/>
        </w:rPr>
        <w:t>e</w:t>
      </w:r>
      <w:r w:rsidR="00D44DAA" w:rsidRPr="00C0722E">
        <w:rPr>
          <w:rFonts w:ascii="Arial" w:hAnsi="Arial" w:cs="Arial"/>
          <w:sz w:val="20"/>
          <w:szCs w:val="20"/>
        </w:rPr>
        <w:t>tc.</w:t>
      </w:r>
      <w:r w:rsidR="007C15D8" w:rsidRPr="00C0722E">
        <w:rPr>
          <w:rFonts w:ascii="Arial" w:hAnsi="Arial" w:cs="Arial"/>
          <w:sz w:val="20"/>
          <w:szCs w:val="20"/>
        </w:rPr>
        <w:t>) should be configured per LCH (or equivalently per SLRB).</w:t>
      </w:r>
    </w:p>
    <w:p w14:paraId="13CB6A1C" w14:textId="153ACD59" w:rsidR="007C15D8" w:rsidRPr="00C0722E" w:rsidRDefault="00E76CF0" w:rsidP="00C0722E">
      <w:pPr>
        <w:pStyle w:val="Observation"/>
        <w:spacing w:before="240"/>
        <w:rPr>
          <w:rFonts w:ascii="Arial" w:hAnsi="Arial" w:cs="Arial"/>
          <w:sz w:val="20"/>
          <w:szCs w:val="20"/>
        </w:rPr>
      </w:pPr>
      <w:bookmarkStart w:id="20" w:name="_Toc24151962"/>
      <w:r w:rsidRPr="00C0722E">
        <w:rPr>
          <w:rFonts w:ascii="Arial" w:hAnsi="Arial" w:cs="Arial"/>
          <w:sz w:val="20"/>
          <w:szCs w:val="20"/>
        </w:rPr>
        <w:t>The SL HARQ feedback configuration should be per LCH</w:t>
      </w:r>
      <w:r w:rsidR="007C15D8" w:rsidRPr="00C0722E">
        <w:rPr>
          <w:rFonts w:ascii="Arial" w:hAnsi="Arial" w:cs="Arial"/>
          <w:sz w:val="20"/>
          <w:szCs w:val="20"/>
        </w:rPr>
        <w:t>.</w:t>
      </w:r>
      <w:bookmarkEnd w:id="20"/>
    </w:p>
    <w:p w14:paraId="2E2EB146" w14:textId="2DD0B844" w:rsidR="005A012D" w:rsidRPr="00C0722E" w:rsidRDefault="003B5067" w:rsidP="004C5969">
      <w:pPr>
        <w:pStyle w:val="BodyText"/>
        <w:spacing w:before="240"/>
        <w:rPr>
          <w:rFonts w:ascii="Arial" w:hAnsi="Arial" w:cs="Arial"/>
          <w:sz w:val="20"/>
          <w:szCs w:val="20"/>
        </w:rPr>
      </w:pPr>
      <w:r w:rsidRPr="00C0722E">
        <w:rPr>
          <w:rFonts w:ascii="Arial" w:hAnsi="Arial" w:cs="Arial"/>
          <w:sz w:val="20"/>
          <w:szCs w:val="20"/>
        </w:rPr>
        <w:t xml:space="preserve">Consider now </w:t>
      </w:r>
      <w:r w:rsidR="00590A41" w:rsidRPr="00C0722E">
        <w:rPr>
          <w:rFonts w:ascii="Arial" w:hAnsi="Arial" w:cs="Arial"/>
          <w:sz w:val="20"/>
          <w:szCs w:val="20"/>
        </w:rPr>
        <w:t>the typical steps for scheduling a sidelink transmission in Mode 1</w:t>
      </w:r>
      <w:r w:rsidR="00B962C3" w:rsidRPr="00C0722E">
        <w:rPr>
          <w:rFonts w:ascii="Arial" w:hAnsi="Arial" w:cs="Arial"/>
          <w:sz w:val="20"/>
          <w:szCs w:val="20"/>
        </w:rPr>
        <w:t>:</w:t>
      </w:r>
    </w:p>
    <w:p w14:paraId="636BBD41" w14:textId="01E9175F" w:rsidR="00B962C3" w:rsidRPr="00C0722E" w:rsidRDefault="00755573" w:rsidP="00AB0E7F">
      <w:pPr>
        <w:pStyle w:val="BodyText"/>
        <w:numPr>
          <w:ilvl w:val="0"/>
          <w:numId w:val="13"/>
        </w:numPr>
        <w:rPr>
          <w:rFonts w:ascii="Arial" w:hAnsi="Arial" w:cs="Arial"/>
          <w:sz w:val="20"/>
          <w:szCs w:val="20"/>
        </w:rPr>
      </w:pPr>
      <w:r w:rsidRPr="00C0722E">
        <w:rPr>
          <w:rFonts w:ascii="Arial" w:hAnsi="Arial" w:cs="Arial"/>
          <w:sz w:val="20"/>
          <w:szCs w:val="20"/>
        </w:rPr>
        <w:t xml:space="preserve">In response to having data in the MAC buffer, the UE sends a BSR, possibly by first </w:t>
      </w:r>
      <w:r w:rsidR="00FA0F34" w:rsidRPr="00C0722E">
        <w:rPr>
          <w:rFonts w:ascii="Arial" w:hAnsi="Arial" w:cs="Arial"/>
          <w:sz w:val="20"/>
          <w:szCs w:val="20"/>
        </w:rPr>
        <w:t>triggering a</w:t>
      </w:r>
      <w:r w:rsidR="00AC72C3">
        <w:rPr>
          <w:rFonts w:ascii="Arial" w:hAnsi="Arial" w:cs="Arial"/>
          <w:sz w:val="20"/>
          <w:szCs w:val="20"/>
        </w:rPr>
        <w:t>n</w:t>
      </w:r>
      <w:r w:rsidR="00FA0F34" w:rsidRPr="00C0722E">
        <w:rPr>
          <w:rFonts w:ascii="Arial" w:hAnsi="Arial" w:cs="Arial"/>
          <w:sz w:val="20"/>
          <w:szCs w:val="20"/>
        </w:rPr>
        <w:t xml:space="preserve"> SR.</w:t>
      </w:r>
    </w:p>
    <w:p w14:paraId="0459907F" w14:textId="4663FE57" w:rsidR="00635B5B" w:rsidRPr="00C0722E" w:rsidRDefault="00F00F32" w:rsidP="00AB0E7F">
      <w:pPr>
        <w:pStyle w:val="BodyText"/>
        <w:numPr>
          <w:ilvl w:val="1"/>
          <w:numId w:val="13"/>
        </w:numPr>
        <w:rPr>
          <w:rFonts w:ascii="Arial" w:hAnsi="Arial" w:cs="Arial"/>
          <w:sz w:val="20"/>
          <w:szCs w:val="20"/>
        </w:rPr>
      </w:pPr>
      <w:r w:rsidRPr="00C0722E">
        <w:rPr>
          <w:rFonts w:ascii="Arial" w:hAnsi="Arial" w:cs="Arial"/>
          <w:sz w:val="20"/>
          <w:szCs w:val="20"/>
        </w:rPr>
        <w:t xml:space="preserve">The </w:t>
      </w:r>
      <w:r w:rsidR="00635B5B" w:rsidRPr="00C0722E">
        <w:rPr>
          <w:rFonts w:ascii="Arial" w:hAnsi="Arial" w:cs="Arial"/>
          <w:sz w:val="20"/>
          <w:szCs w:val="20"/>
        </w:rPr>
        <w:t>BSR contains LC</w:t>
      </w:r>
      <w:r w:rsidRPr="00C0722E">
        <w:rPr>
          <w:rFonts w:ascii="Arial" w:hAnsi="Arial" w:cs="Arial"/>
          <w:sz w:val="20"/>
          <w:szCs w:val="20"/>
        </w:rPr>
        <w:t>G IDs</w:t>
      </w:r>
      <w:r w:rsidR="000B3B9F" w:rsidRPr="00C0722E">
        <w:rPr>
          <w:rFonts w:ascii="Arial" w:hAnsi="Arial" w:cs="Arial"/>
          <w:sz w:val="20"/>
          <w:szCs w:val="20"/>
        </w:rPr>
        <w:t>, which indicate to the gNB the cast type</w:t>
      </w:r>
      <w:r w:rsidR="008B0955" w:rsidRPr="00C0722E">
        <w:rPr>
          <w:rFonts w:ascii="Arial" w:hAnsi="Arial" w:cs="Arial"/>
          <w:sz w:val="20"/>
          <w:szCs w:val="20"/>
        </w:rPr>
        <w:t>, and destination ID.</w:t>
      </w:r>
    </w:p>
    <w:p w14:paraId="4EACFD3F" w14:textId="3D4235C5" w:rsidR="000B3B9F" w:rsidRPr="00C0722E" w:rsidRDefault="000B3B9F" w:rsidP="00AB0E7F">
      <w:pPr>
        <w:pStyle w:val="BodyText"/>
        <w:numPr>
          <w:ilvl w:val="0"/>
          <w:numId w:val="13"/>
        </w:numPr>
        <w:rPr>
          <w:rFonts w:ascii="Arial" w:hAnsi="Arial" w:cs="Arial"/>
          <w:sz w:val="20"/>
          <w:szCs w:val="20"/>
        </w:rPr>
      </w:pPr>
      <w:r w:rsidRPr="00C0722E">
        <w:rPr>
          <w:rFonts w:ascii="Arial" w:hAnsi="Arial" w:cs="Arial"/>
          <w:sz w:val="20"/>
          <w:szCs w:val="20"/>
        </w:rPr>
        <w:t>The gNB provides a grant to the UE.</w:t>
      </w:r>
    </w:p>
    <w:p w14:paraId="114EFC33" w14:textId="4FEE050A" w:rsidR="00A95398" w:rsidRPr="00C0722E" w:rsidRDefault="00A95398" w:rsidP="00AB0E7F">
      <w:pPr>
        <w:pStyle w:val="BodyText"/>
        <w:numPr>
          <w:ilvl w:val="1"/>
          <w:numId w:val="13"/>
        </w:numPr>
        <w:rPr>
          <w:rFonts w:ascii="Arial" w:hAnsi="Arial" w:cs="Arial"/>
          <w:sz w:val="20"/>
          <w:szCs w:val="20"/>
        </w:rPr>
      </w:pPr>
      <w:r w:rsidRPr="00C0722E">
        <w:rPr>
          <w:rFonts w:ascii="Arial" w:hAnsi="Arial" w:cs="Arial"/>
          <w:sz w:val="20"/>
          <w:szCs w:val="20"/>
        </w:rPr>
        <w:t xml:space="preserve">As agreed in RAN1#98, the grant indicates the PUCCH resources used by the (transmitter) UE for conveying SL HARQ feedback </w:t>
      </w:r>
      <w:r w:rsidR="006113BF" w:rsidRPr="00C0722E">
        <w:rPr>
          <w:rFonts w:ascii="Arial" w:hAnsi="Arial" w:cs="Arial"/>
          <w:sz w:val="20"/>
          <w:szCs w:val="20"/>
        </w:rPr>
        <w:t>to the gNB.</w:t>
      </w:r>
    </w:p>
    <w:p w14:paraId="2CE2FAA8" w14:textId="0D1601CB" w:rsidR="00D10327" w:rsidRPr="00C0722E" w:rsidRDefault="006113BF" w:rsidP="00AB0E7F">
      <w:pPr>
        <w:pStyle w:val="BodyText"/>
        <w:numPr>
          <w:ilvl w:val="1"/>
          <w:numId w:val="13"/>
        </w:numPr>
        <w:rPr>
          <w:rFonts w:ascii="Arial" w:hAnsi="Arial" w:cs="Arial"/>
          <w:sz w:val="20"/>
          <w:szCs w:val="20"/>
        </w:rPr>
      </w:pPr>
      <w:r w:rsidRPr="00C0722E">
        <w:rPr>
          <w:rFonts w:ascii="Arial" w:hAnsi="Arial" w:cs="Arial"/>
          <w:sz w:val="20"/>
          <w:szCs w:val="20"/>
        </w:rPr>
        <w:t>Note that a</w:t>
      </w:r>
      <w:r w:rsidR="00A95398" w:rsidRPr="00C0722E">
        <w:rPr>
          <w:rFonts w:ascii="Arial" w:hAnsi="Arial" w:cs="Arial"/>
          <w:sz w:val="20"/>
          <w:szCs w:val="20"/>
        </w:rPr>
        <w:t xml:space="preserve"> grant is</w:t>
      </w:r>
      <w:r w:rsidR="00D10327" w:rsidRPr="00C0722E">
        <w:rPr>
          <w:rFonts w:ascii="Arial" w:hAnsi="Arial" w:cs="Arial"/>
          <w:sz w:val="20"/>
          <w:szCs w:val="20"/>
        </w:rPr>
        <w:t xml:space="preserve"> not associated with a specific LCH or LCG. </w:t>
      </w:r>
      <w:r w:rsidR="00F72289" w:rsidRPr="00C0722E">
        <w:rPr>
          <w:rFonts w:ascii="Arial" w:hAnsi="Arial" w:cs="Arial"/>
          <w:sz w:val="20"/>
          <w:szCs w:val="20"/>
        </w:rPr>
        <w:t>Instead, given the grant</w:t>
      </w:r>
      <w:r w:rsidR="00D10327" w:rsidRPr="00C0722E">
        <w:rPr>
          <w:rFonts w:ascii="Arial" w:hAnsi="Arial" w:cs="Arial"/>
          <w:sz w:val="20"/>
          <w:szCs w:val="20"/>
        </w:rPr>
        <w:t xml:space="preserve"> the UE multiplexes the different LCHs according to the multiplexing procedures.</w:t>
      </w:r>
    </w:p>
    <w:p w14:paraId="47249290" w14:textId="26D12325" w:rsidR="00307E37" w:rsidRPr="00C0722E" w:rsidRDefault="00307E37" w:rsidP="00AB0E7F">
      <w:pPr>
        <w:pStyle w:val="BodyText"/>
        <w:numPr>
          <w:ilvl w:val="0"/>
          <w:numId w:val="13"/>
        </w:numPr>
        <w:rPr>
          <w:rFonts w:ascii="Arial" w:hAnsi="Arial" w:cs="Arial"/>
          <w:sz w:val="20"/>
          <w:szCs w:val="20"/>
        </w:rPr>
      </w:pPr>
      <w:bookmarkStart w:id="21" w:name="_Ref20469332"/>
      <w:r w:rsidRPr="00C0722E">
        <w:rPr>
          <w:rFonts w:ascii="Arial" w:hAnsi="Arial" w:cs="Arial"/>
          <w:sz w:val="20"/>
          <w:szCs w:val="20"/>
        </w:rPr>
        <w:t>The UE generates the TB and transmits on the granted resources.</w:t>
      </w:r>
      <w:bookmarkEnd w:id="21"/>
    </w:p>
    <w:p w14:paraId="403E00B5" w14:textId="428013A9" w:rsidR="00175A41" w:rsidRPr="00C0722E" w:rsidRDefault="000C710D" w:rsidP="00AB0E7F">
      <w:pPr>
        <w:pStyle w:val="BodyText"/>
        <w:numPr>
          <w:ilvl w:val="0"/>
          <w:numId w:val="13"/>
        </w:numPr>
        <w:rPr>
          <w:rFonts w:ascii="Arial" w:hAnsi="Arial" w:cs="Arial"/>
          <w:sz w:val="20"/>
          <w:szCs w:val="20"/>
        </w:rPr>
      </w:pPr>
      <w:bookmarkStart w:id="22" w:name="_Ref20469349"/>
      <w:r w:rsidRPr="00C0722E">
        <w:rPr>
          <w:rFonts w:ascii="Arial" w:hAnsi="Arial" w:cs="Arial"/>
          <w:sz w:val="20"/>
          <w:szCs w:val="20"/>
        </w:rPr>
        <w:t>If SL HARQ feedback is used, t</w:t>
      </w:r>
      <w:r w:rsidR="00175A41" w:rsidRPr="00C0722E">
        <w:rPr>
          <w:rFonts w:ascii="Arial" w:hAnsi="Arial" w:cs="Arial"/>
          <w:sz w:val="20"/>
          <w:szCs w:val="20"/>
        </w:rPr>
        <w:t xml:space="preserve">he UE </w:t>
      </w:r>
      <w:r w:rsidR="00A377DE" w:rsidRPr="00C0722E">
        <w:rPr>
          <w:rFonts w:ascii="Arial" w:hAnsi="Arial" w:cs="Arial"/>
          <w:sz w:val="20"/>
          <w:szCs w:val="20"/>
        </w:rPr>
        <w:t>attempts to decode PSFCH in the corresponding resources.</w:t>
      </w:r>
      <w:bookmarkEnd w:id="22"/>
    </w:p>
    <w:p w14:paraId="4FB21D62" w14:textId="4E27A07C" w:rsidR="004D047A" w:rsidRPr="00C0722E" w:rsidRDefault="004D047A" w:rsidP="00C0722E">
      <w:pPr>
        <w:pStyle w:val="BodyText"/>
        <w:spacing w:before="240"/>
        <w:rPr>
          <w:rFonts w:ascii="Arial" w:hAnsi="Arial" w:cs="Arial"/>
          <w:sz w:val="20"/>
          <w:szCs w:val="20"/>
        </w:rPr>
      </w:pPr>
      <w:r w:rsidRPr="00C0722E">
        <w:rPr>
          <w:rFonts w:ascii="Arial" w:hAnsi="Arial" w:cs="Arial"/>
          <w:sz w:val="20"/>
          <w:szCs w:val="20"/>
        </w:rPr>
        <w:t>The UE needs to know whether the grant provided by the gNB includes PSFCH resources or note</w:t>
      </w:r>
      <w:r w:rsidR="00357AD6" w:rsidRPr="00C0722E">
        <w:rPr>
          <w:rFonts w:ascii="Arial" w:hAnsi="Arial" w:cs="Arial"/>
          <w:sz w:val="20"/>
          <w:szCs w:val="20"/>
        </w:rPr>
        <w:t xml:space="preserve"> for several reasons:</w:t>
      </w:r>
    </w:p>
    <w:p w14:paraId="37669049" w14:textId="366A92E0" w:rsidR="00357AD6" w:rsidRPr="00C0722E" w:rsidRDefault="00CE6731" w:rsidP="00AB0E7F">
      <w:pPr>
        <w:pStyle w:val="BodyText"/>
        <w:numPr>
          <w:ilvl w:val="0"/>
          <w:numId w:val="14"/>
        </w:numPr>
        <w:rPr>
          <w:rFonts w:ascii="Arial" w:hAnsi="Arial" w:cs="Arial"/>
          <w:sz w:val="20"/>
          <w:szCs w:val="20"/>
        </w:rPr>
      </w:pPr>
      <w:r w:rsidRPr="00C0722E">
        <w:rPr>
          <w:rFonts w:ascii="Arial" w:hAnsi="Arial" w:cs="Arial"/>
          <w:sz w:val="20"/>
          <w:szCs w:val="20"/>
        </w:rPr>
        <w:t>To generate the TB</w:t>
      </w:r>
      <w:r w:rsidR="005D7779" w:rsidRPr="00C0722E">
        <w:rPr>
          <w:rFonts w:ascii="Arial" w:hAnsi="Arial" w:cs="Arial"/>
          <w:sz w:val="20"/>
          <w:szCs w:val="20"/>
        </w:rPr>
        <w:t xml:space="preserve"> (i.e., Step </w:t>
      </w:r>
      <w:r w:rsidR="005D7779" w:rsidRPr="00C0722E">
        <w:rPr>
          <w:rFonts w:ascii="Arial" w:hAnsi="Arial" w:cs="Arial"/>
          <w:sz w:val="20"/>
          <w:szCs w:val="20"/>
        </w:rPr>
        <w:fldChar w:fldCharType="begin"/>
      </w:r>
      <w:r w:rsidR="005D7779" w:rsidRPr="00C0722E">
        <w:rPr>
          <w:rFonts w:ascii="Arial" w:hAnsi="Arial" w:cs="Arial"/>
          <w:sz w:val="20"/>
          <w:szCs w:val="20"/>
        </w:rPr>
        <w:instrText xml:space="preserve"> REF _Ref20469332 \r \h </w:instrText>
      </w:r>
      <w:r w:rsidR="00C0722E" w:rsidRPr="00C0722E">
        <w:rPr>
          <w:rFonts w:ascii="Arial" w:hAnsi="Arial" w:cs="Arial"/>
          <w:sz w:val="20"/>
          <w:szCs w:val="20"/>
        </w:rPr>
        <w:instrText xml:space="preserve"> \* MERGEFORMAT </w:instrText>
      </w:r>
      <w:r w:rsidR="005D7779" w:rsidRPr="00C0722E">
        <w:rPr>
          <w:rFonts w:ascii="Arial" w:hAnsi="Arial" w:cs="Arial"/>
          <w:sz w:val="20"/>
          <w:szCs w:val="20"/>
        </w:rPr>
      </w:r>
      <w:r w:rsidR="005D7779" w:rsidRPr="00C0722E">
        <w:rPr>
          <w:rFonts w:ascii="Arial" w:hAnsi="Arial" w:cs="Arial"/>
          <w:sz w:val="20"/>
          <w:szCs w:val="20"/>
        </w:rPr>
        <w:fldChar w:fldCharType="separate"/>
      </w:r>
      <w:r w:rsidR="002B0D0C">
        <w:rPr>
          <w:rFonts w:ascii="Arial" w:hAnsi="Arial" w:cs="Arial"/>
          <w:sz w:val="20"/>
          <w:szCs w:val="20"/>
        </w:rPr>
        <w:t>3</w:t>
      </w:r>
      <w:r w:rsidR="005D7779" w:rsidRPr="00C0722E">
        <w:rPr>
          <w:rFonts w:ascii="Arial" w:hAnsi="Arial" w:cs="Arial"/>
          <w:sz w:val="20"/>
          <w:szCs w:val="20"/>
        </w:rPr>
        <w:fldChar w:fldCharType="end"/>
      </w:r>
      <w:r w:rsidR="005D7779" w:rsidRPr="00C0722E">
        <w:rPr>
          <w:rFonts w:ascii="Arial" w:hAnsi="Arial" w:cs="Arial"/>
          <w:sz w:val="20"/>
          <w:szCs w:val="20"/>
        </w:rPr>
        <w:t>)</w:t>
      </w:r>
      <w:r w:rsidRPr="00C0722E">
        <w:rPr>
          <w:rFonts w:ascii="Arial" w:hAnsi="Arial" w:cs="Arial"/>
          <w:sz w:val="20"/>
          <w:szCs w:val="20"/>
        </w:rPr>
        <w:t>, t</w:t>
      </w:r>
      <w:r w:rsidR="00357AD6" w:rsidRPr="00C0722E">
        <w:rPr>
          <w:rFonts w:ascii="Arial" w:hAnsi="Arial" w:cs="Arial"/>
          <w:sz w:val="20"/>
          <w:szCs w:val="20"/>
        </w:rPr>
        <w:t xml:space="preserve">he UE </w:t>
      </w:r>
      <w:r w:rsidR="00A2035C" w:rsidRPr="00C0722E">
        <w:rPr>
          <w:rFonts w:ascii="Arial" w:hAnsi="Arial" w:cs="Arial"/>
          <w:sz w:val="20"/>
          <w:szCs w:val="20"/>
        </w:rPr>
        <w:t>need</w:t>
      </w:r>
      <w:r w:rsidR="00357AD6" w:rsidRPr="00C0722E">
        <w:rPr>
          <w:rFonts w:ascii="Arial" w:hAnsi="Arial" w:cs="Arial"/>
          <w:sz w:val="20"/>
          <w:szCs w:val="20"/>
        </w:rPr>
        <w:t>s to multiplex the logical channels correctly (e.g</w:t>
      </w:r>
      <w:r w:rsidRPr="00C0722E">
        <w:rPr>
          <w:rFonts w:ascii="Arial" w:hAnsi="Arial" w:cs="Arial"/>
          <w:sz w:val="20"/>
          <w:szCs w:val="20"/>
        </w:rPr>
        <w:t xml:space="preserve">., if </w:t>
      </w:r>
      <w:r w:rsidRPr="00C0722E">
        <w:rPr>
          <w:rFonts w:ascii="Arial" w:hAnsi="Arial" w:cs="Arial"/>
          <w:sz w:val="20"/>
          <w:szCs w:val="20"/>
        </w:rPr>
        <w:lastRenderedPageBreak/>
        <w:t xml:space="preserve">PSFCH is not available, the UE should avoid multiplexing </w:t>
      </w:r>
      <w:r w:rsidR="00A2035C" w:rsidRPr="00C0722E">
        <w:rPr>
          <w:rFonts w:ascii="Arial" w:hAnsi="Arial" w:cs="Arial"/>
          <w:sz w:val="20"/>
          <w:szCs w:val="20"/>
        </w:rPr>
        <w:t>transmission requiring SL feedback</w:t>
      </w:r>
      <w:r w:rsidR="000678D8" w:rsidRPr="00C0722E">
        <w:rPr>
          <w:rFonts w:ascii="Arial" w:hAnsi="Arial" w:cs="Arial"/>
          <w:sz w:val="20"/>
          <w:szCs w:val="20"/>
        </w:rPr>
        <w:t>)</w:t>
      </w:r>
      <w:r w:rsidR="00A2035C" w:rsidRPr="00C0722E">
        <w:rPr>
          <w:rFonts w:ascii="Arial" w:hAnsi="Arial" w:cs="Arial"/>
          <w:sz w:val="20"/>
          <w:szCs w:val="20"/>
        </w:rPr>
        <w:t>.</w:t>
      </w:r>
    </w:p>
    <w:p w14:paraId="595CE5DC" w14:textId="31313459" w:rsidR="00A2035C" w:rsidRPr="00C0722E" w:rsidRDefault="00A2035C" w:rsidP="00AB0E7F">
      <w:pPr>
        <w:pStyle w:val="BodyText"/>
        <w:numPr>
          <w:ilvl w:val="0"/>
          <w:numId w:val="14"/>
        </w:numPr>
        <w:rPr>
          <w:rFonts w:ascii="Arial" w:hAnsi="Arial" w:cs="Arial"/>
          <w:sz w:val="20"/>
          <w:szCs w:val="20"/>
        </w:rPr>
      </w:pPr>
      <w:r w:rsidRPr="00C0722E">
        <w:rPr>
          <w:rFonts w:ascii="Arial" w:hAnsi="Arial" w:cs="Arial"/>
          <w:sz w:val="20"/>
          <w:szCs w:val="20"/>
        </w:rPr>
        <w:t xml:space="preserve">The UE needs to know whether the gNB expects </w:t>
      </w:r>
      <w:r w:rsidR="002C3C27" w:rsidRPr="00C0722E">
        <w:rPr>
          <w:rFonts w:ascii="Arial" w:hAnsi="Arial" w:cs="Arial"/>
          <w:sz w:val="20"/>
          <w:szCs w:val="20"/>
        </w:rPr>
        <w:t>SL HARQ feedback in PUCCH or not</w:t>
      </w:r>
      <w:r w:rsidR="005D7779" w:rsidRPr="00C0722E">
        <w:rPr>
          <w:rFonts w:ascii="Arial" w:hAnsi="Arial" w:cs="Arial"/>
          <w:sz w:val="20"/>
          <w:szCs w:val="20"/>
        </w:rPr>
        <w:t xml:space="preserve"> (i.e., Step </w:t>
      </w:r>
      <w:r w:rsidR="005D7779" w:rsidRPr="00C0722E">
        <w:rPr>
          <w:rFonts w:ascii="Arial" w:hAnsi="Arial" w:cs="Arial"/>
          <w:sz w:val="20"/>
          <w:szCs w:val="20"/>
        </w:rPr>
        <w:fldChar w:fldCharType="begin"/>
      </w:r>
      <w:r w:rsidR="005D7779" w:rsidRPr="00C0722E">
        <w:rPr>
          <w:rFonts w:ascii="Arial" w:hAnsi="Arial" w:cs="Arial"/>
          <w:sz w:val="20"/>
          <w:szCs w:val="20"/>
        </w:rPr>
        <w:instrText xml:space="preserve"> REF _Ref20469349 \r \h </w:instrText>
      </w:r>
      <w:r w:rsidR="00C0722E" w:rsidRPr="00C0722E">
        <w:rPr>
          <w:rFonts w:ascii="Arial" w:hAnsi="Arial" w:cs="Arial"/>
          <w:sz w:val="20"/>
          <w:szCs w:val="20"/>
        </w:rPr>
        <w:instrText xml:space="preserve"> \* MERGEFORMAT </w:instrText>
      </w:r>
      <w:r w:rsidR="005D7779" w:rsidRPr="00C0722E">
        <w:rPr>
          <w:rFonts w:ascii="Arial" w:hAnsi="Arial" w:cs="Arial"/>
          <w:sz w:val="20"/>
          <w:szCs w:val="20"/>
        </w:rPr>
      </w:r>
      <w:r w:rsidR="005D7779" w:rsidRPr="00C0722E">
        <w:rPr>
          <w:rFonts w:ascii="Arial" w:hAnsi="Arial" w:cs="Arial"/>
          <w:sz w:val="20"/>
          <w:szCs w:val="20"/>
        </w:rPr>
        <w:fldChar w:fldCharType="separate"/>
      </w:r>
      <w:r w:rsidR="002B0D0C">
        <w:rPr>
          <w:rFonts w:ascii="Arial" w:hAnsi="Arial" w:cs="Arial"/>
          <w:sz w:val="20"/>
          <w:szCs w:val="20"/>
        </w:rPr>
        <w:t>4</w:t>
      </w:r>
      <w:r w:rsidR="005D7779" w:rsidRPr="00C0722E">
        <w:rPr>
          <w:rFonts w:ascii="Arial" w:hAnsi="Arial" w:cs="Arial"/>
          <w:sz w:val="20"/>
          <w:szCs w:val="20"/>
        </w:rPr>
        <w:fldChar w:fldCharType="end"/>
      </w:r>
      <w:r w:rsidR="005D7779" w:rsidRPr="00C0722E">
        <w:rPr>
          <w:rFonts w:ascii="Arial" w:hAnsi="Arial" w:cs="Arial"/>
          <w:sz w:val="20"/>
          <w:szCs w:val="20"/>
        </w:rPr>
        <w:t>)</w:t>
      </w:r>
      <w:r w:rsidR="002C3C27" w:rsidRPr="00C0722E">
        <w:rPr>
          <w:rFonts w:ascii="Arial" w:hAnsi="Arial" w:cs="Arial"/>
          <w:sz w:val="20"/>
          <w:szCs w:val="20"/>
        </w:rPr>
        <w:t>.</w:t>
      </w:r>
    </w:p>
    <w:p w14:paraId="2B70EB69" w14:textId="114C4176" w:rsidR="005C2C23" w:rsidRPr="00C0722E" w:rsidRDefault="66BC6017" w:rsidP="66BC6017">
      <w:pPr>
        <w:pStyle w:val="Observation"/>
        <w:spacing w:before="240"/>
        <w:rPr>
          <w:rFonts w:ascii="Arial" w:hAnsi="Arial" w:cs="Arial"/>
          <w:sz w:val="20"/>
          <w:szCs w:val="20"/>
        </w:rPr>
      </w:pPr>
      <w:bookmarkStart w:id="23" w:name="_Toc347823812"/>
      <w:bookmarkStart w:id="24" w:name="_Toc347823993"/>
      <w:bookmarkStart w:id="25" w:name="_Toc347824244"/>
      <w:bookmarkStart w:id="26" w:name="_Ref20469935"/>
      <w:bookmarkStart w:id="27" w:name="_Toc24151963"/>
      <w:r w:rsidRPr="66BC6017">
        <w:rPr>
          <w:rFonts w:ascii="Arial" w:hAnsi="Arial" w:cs="Arial"/>
          <w:sz w:val="20"/>
          <w:szCs w:val="20"/>
        </w:rPr>
        <w:t xml:space="preserve">The UE needs to know whether the grant provided by the gNB </w:t>
      </w:r>
      <w:r w:rsidR="00EE6E3D">
        <w:rPr>
          <w:rFonts w:ascii="Arial" w:hAnsi="Arial" w:cs="Arial"/>
          <w:sz w:val="20"/>
          <w:szCs w:val="20"/>
        </w:rPr>
        <w:t xml:space="preserve">is for </w:t>
      </w:r>
      <w:r w:rsidR="00AE3477">
        <w:rPr>
          <w:rFonts w:ascii="Arial" w:hAnsi="Arial" w:cs="Arial"/>
          <w:sz w:val="20"/>
          <w:szCs w:val="20"/>
        </w:rPr>
        <w:t>SL transmission with/without HARQ feedback.</w:t>
      </w:r>
      <w:bookmarkEnd w:id="23"/>
      <w:bookmarkEnd w:id="24"/>
      <w:bookmarkEnd w:id="25"/>
      <w:bookmarkEnd w:id="26"/>
      <w:bookmarkEnd w:id="27"/>
      <w:r w:rsidR="001D4A95" w:rsidRPr="00C0722E">
        <w:rPr>
          <w:rFonts w:ascii="Arial" w:hAnsi="Arial" w:cs="Arial"/>
          <w:sz w:val="20"/>
          <w:szCs w:val="20"/>
        </w:rPr>
        <w:t xml:space="preserve"> </w:t>
      </w:r>
    </w:p>
    <w:p w14:paraId="0C8D70FE" w14:textId="43B0E4F7" w:rsidR="00F72289" w:rsidRPr="00C0722E" w:rsidRDefault="002C3C27" w:rsidP="00C0722E">
      <w:pPr>
        <w:pStyle w:val="BodyText"/>
        <w:spacing w:before="240"/>
        <w:rPr>
          <w:rFonts w:ascii="Arial" w:hAnsi="Arial" w:cs="Arial"/>
          <w:sz w:val="20"/>
          <w:szCs w:val="20"/>
        </w:rPr>
      </w:pPr>
      <w:r w:rsidRPr="00C0722E">
        <w:rPr>
          <w:rFonts w:ascii="Arial" w:hAnsi="Arial" w:cs="Arial"/>
          <w:sz w:val="20"/>
          <w:szCs w:val="20"/>
        </w:rPr>
        <w:t xml:space="preserve">To achieve this, we see </w:t>
      </w:r>
      <w:r w:rsidR="00F95563" w:rsidRPr="00C0722E">
        <w:rPr>
          <w:rFonts w:ascii="Arial" w:hAnsi="Arial" w:cs="Arial"/>
          <w:sz w:val="20"/>
          <w:szCs w:val="20"/>
        </w:rPr>
        <w:t>two alternative</w:t>
      </w:r>
      <w:r w:rsidRPr="00C0722E">
        <w:rPr>
          <w:rFonts w:ascii="Arial" w:hAnsi="Arial" w:cs="Arial"/>
          <w:sz w:val="20"/>
          <w:szCs w:val="20"/>
        </w:rPr>
        <w:t xml:space="preserve"> options:</w:t>
      </w:r>
    </w:p>
    <w:p w14:paraId="7271B60C" w14:textId="709EB881" w:rsidR="00757952" w:rsidRPr="00C0722E" w:rsidRDefault="002C3C27" w:rsidP="00AB0E7F">
      <w:pPr>
        <w:pStyle w:val="BodyText"/>
        <w:numPr>
          <w:ilvl w:val="0"/>
          <w:numId w:val="15"/>
        </w:numPr>
        <w:rPr>
          <w:rFonts w:ascii="Arial" w:hAnsi="Arial" w:cs="Arial"/>
          <w:sz w:val="20"/>
          <w:szCs w:val="20"/>
        </w:rPr>
      </w:pPr>
      <w:r w:rsidRPr="00C0722E">
        <w:rPr>
          <w:rFonts w:ascii="Arial" w:hAnsi="Arial" w:cs="Arial"/>
          <w:sz w:val="20"/>
          <w:szCs w:val="20"/>
        </w:rPr>
        <w:t>Option 1:</w:t>
      </w:r>
      <w:r w:rsidR="00757952" w:rsidRPr="00C0722E">
        <w:rPr>
          <w:rFonts w:ascii="Arial" w:hAnsi="Arial" w:cs="Arial"/>
          <w:sz w:val="20"/>
          <w:szCs w:val="20"/>
        </w:rPr>
        <w:t xml:space="preserve"> the grant indicates </w:t>
      </w:r>
      <w:r w:rsidR="00476407" w:rsidRPr="00C0722E">
        <w:rPr>
          <w:rFonts w:ascii="Arial" w:hAnsi="Arial" w:cs="Arial"/>
          <w:sz w:val="20"/>
          <w:szCs w:val="20"/>
        </w:rPr>
        <w:t xml:space="preserve">whether PUCCH resources for conveying HARQ ACK </w:t>
      </w:r>
      <w:r w:rsidR="0088664D" w:rsidRPr="00C0722E">
        <w:rPr>
          <w:rFonts w:ascii="Arial" w:hAnsi="Arial" w:cs="Arial"/>
          <w:sz w:val="20"/>
          <w:szCs w:val="20"/>
        </w:rPr>
        <w:t>to the gNB</w:t>
      </w:r>
      <w:r w:rsidR="00476407" w:rsidRPr="00C0722E">
        <w:rPr>
          <w:rFonts w:ascii="Arial" w:hAnsi="Arial" w:cs="Arial"/>
          <w:sz w:val="20"/>
          <w:szCs w:val="20"/>
        </w:rPr>
        <w:t xml:space="preserve"> are scheduled or not.</w:t>
      </w:r>
    </w:p>
    <w:p w14:paraId="648DC3B4" w14:textId="18C14286" w:rsidR="00476407" w:rsidRPr="00C0722E" w:rsidRDefault="00476407" w:rsidP="00AB0E7F">
      <w:pPr>
        <w:pStyle w:val="BodyText"/>
        <w:numPr>
          <w:ilvl w:val="1"/>
          <w:numId w:val="15"/>
        </w:numPr>
        <w:rPr>
          <w:rFonts w:ascii="Arial" w:hAnsi="Arial" w:cs="Arial"/>
          <w:sz w:val="20"/>
          <w:szCs w:val="20"/>
        </w:rPr>
      </w:pPr>
      <w:r w:rsidRPr="00C0722E">
        <w:rPr>
          <w:rFonts w:ascii="Arial" w:hAnsi="Arial" w:cs="Arial"/>
          <w:sz w:val="20"/>
          <w:szCs w:val="20"/>
        </w:rPr>
        <w:t xml:space="preserve">If the grant includes PUCCH resources, </w:t>
      </w:r>
      <w:r w:rsidR="0008388C" w:rsidRPr="00C0722E">
        <w:rPr>
          <w:rFonts w:ascii="Arial" w:hAnsi="Arial" w:cs="Arial"/>
          <w:sz w:val="20"/>
          <w:szCs w:val="20"/>
        </w:rPr>
        <w:t>then the sidelink uses HARQ feedback for the TB.</w:t>
      </w:r>
    </w:p>
    <w:p w14:paraId="4921D569" w14:textId="085EFB2C" w:rsidR="0008388C" w:rsidRPr="00C0722E" w:rsidRDefault="0008388C" w:rsidP="00AB0E7F">
      <w:pPr>
        <w:pStyle w:val="BodyText"/>
        <w:numPr>
          <w:ilvl w:val="1"/>
          <w:numId w:val="15"/>
        </w:numPr>
        <w:rPr>
          <w:rFonts w:ascii="Arial" w:hAnsi="Arial" w:cs="Arial"/>
          <w:sz w:val="20"/>
          <w:szCs w:val="20"/>
        </w:rPr>
      </w:pPr>
      <w:r w:rsidRPr="00C0722E">
        <w:rPr>
          <w:rFonts w:ascii="Arial" w:hAnsi="Arial" w:cs="Arial"/>
          <w:sz w:val="20"/>
          <w:szCs w:val="20"/>
        </w:rPr>
        <w:t>If the grant does not include PUCCH resources, then the sidelink does not use HARQ feedback for the TB.</w:t>
      </w:r>
    </w:p>
    <w:p w14:paraId="436D1D52" w14:textId="11C85437" w:rsidR="0008388C" w:rsidRPr="00C0722E" w:rsidRDefault="0008388C" w:rsidP="00AB0E7F">
      <w:pPr>
        <w:pStyle w:val="BodyText"/>
        <w:numPr>
          <w:ilvl w:val="0"/>
          <w:numId w:val="15"/>
        </w:numPr>
        <w:rPr>
          <w:rFonts w:ascii="Arial" w:hAnsi="Arial" w:cs="Arial"/>
          <w:sz w:val="20"/>
          <w:szCs w:val="20"/>
        </w:rPr>
      </w:pPr>
      <w:r w:rsidRPr="00C0722E">
        <w:rPr>
          <w:rFonts w:ascii="Arial" w:hAnsi="Arial" w:cs="Arial"/>
          <w:sz w:val="20"/>
          <w:szCs w:val="20"/>
        </w:rPr>
        <w:t>Option 2:</w:t>
      </w:r>
      <w:r w:rsidR="0088664D" w:rsidRPr="00C0722E">
        <w:rPr>
          <w:rFonts w:ascii="Arial" w:hAnsi="Arial" w:cs="Arial"/>
          <w:sz w:val="20"/>
          <w:szCs w:val="20"/>
        </w:rPr>
        <w:t xml:space="preserve"> the grant always schedules PUCCH resources for conveying HARQ ACK to the gNB. </w:t>
      </w:r>
      <w:r w:rsidR="0012026B" w:rsidRPr="00C0722E">
        <w:rPr>
          <w:rFonts w:ascii="Arial" w:hAnsi="Arial" w:cs="Arial"/>
          <w:sz w:val="20"/>
          <w:szCs w:val="20"/>
        </w:rPr>
        <w:t xml:space="preserve">The UE sends </w:t>
      </w:r>
      <w:r w:rsidR="0088664D" w:rsidRPr="00C0722E">
        <w:rPr>
          <w:rFonts w:ascii="Arial" w:hAnsi="Arial" w:cs="Arial"/>
          <w:sz w:val="20"/>
          <w:szCs w:val="20"/>
        </w:rPr>
        <w:t xml:space="preserve">ACK or NACK, depending on whether </w:t>
      </w:r>
      <w:r w:rsidR="0012026B" w:rsidRPr="00C0722E">
        <w:rPr>
          <w:rFonts w:ascii="Arial" w:hAnsi="Arial" w:cs="Arial"/>
          <w:sz w:val="20"/>
          <w:szCs w:val="20"/>
        </w:rPr>
        <w:t>the sidelink u</w:t>
      </w:r>
      <w:r w:rsidR="001F5F7D">
        <w:rPr>
          <w:rFonts w:ascii="Arial" w:hAnsi="Arial" w:cs="Arial"/>
          <w:sz w:val="20"/>
          <w:szCs w:val="20"/>
        </w:rPr>
        <w:t>s</w:t>
      </w:r>
      <w:r w:rsidR="0012026B" w:rsidRPr="00C0722E">
        <w:rPr>
          <w:rFonts w:ascii="Arial" w:hAnsi="Arial" w:cs="Arial"/>
          <w:sz w:val="20"/>
          <w:szCs w:val="20"/>
        </w:rPr>
        <w:t>ed HARQ feedback or not and</w:t>
      </w:r>
      <w:r w:rsidR="0088664D" w:rsidRPr="00C0722E">
        <w:rPr>
          <w:rFonts w:ascii="Arial" w:hAnsi="Arial" w:cs="Arial"/>
          <w:sz w:val="20"/>
          <w:szCs w:val="20"/>
        </w:rPr>
        <w:t xml:space="preserve"> its contents</w:t>
      </w:r>
      <w:r w:rsidR="0012026B" w:rsidRPr="00C0722E">
        <w:rPr>
          <w:rFonts w:ascii="Arial" w:hAnsi="Arial" w:cs="Arial"/>
          <w:sz w:val="20"/>
          <w:szCs w:val="20"/>
        </w:rPr>
        <w:t>.</w:t>
      </w:r>
    </w:p>
    <w:p w14:paraId="7FCE9181" w14:textId="3FA1F11E" w:rsidR="004627A3" w:rsidRPr="00204B10" w:rsidRDefault="001F710B" w:rsidP="004627A3">
      <w:pPr>
        <w:pStyle w:val="BodyText"/>
        <w:rPr>
          <w:rFonts w:ascii="Arial" w:hAnsi="Arial" w:cs="Arial"/>
          <w:sz w:val="20"/>
          <w:szCs w:val="20"/>
        </w:rPr>
      </w:pPr>
      <w:r w:rsidRPr="00C0722E">
        <w:rPr>
          <w:rFonts w:ascii="Arial" w:hAnsi="Arial" w:cs="Arial"/>
          <w:sz w:val="20"/>
          <w:szCs w:val="20"/>
        </w:rPr>
        <w:t xml:space="preserve">In our </w:t>
      </w:r>
      <w:r w:rsidRPr="00204B10">
        <w:rPr>
          <w:rFonts w:ascii="Arial" w:hAnsi="Arial" w:cs="Arial"/>
          <w:sz w:val="20"/>
          <w:szCs w:val="20"/>
        </w:rPr>
        <w:t xml:space="preserve">view, the </w:t>
      </w:r>
      <w:r w:rsidR="004627A3" w:rsidRPr="00204B10">
        <w:rPr>
          <w:rFonts w:ascii="Arial" w:hAnsi="Arial" w:cs="Arial"/>
          <w:sz w:val="20"/>
          <w:szCs w:val="20"/>
        </w:rPr>
        <w:t>first alternative is the only reasonable way to go as it m</w:t>
      </w:r>
      <w:r w:rsidR="001C0387" w:rsidRPr="00204B10">
        <w:rPr>
          <w:rFonts w:ascii="Arial" w:hAnsi="Arial" w:cs="Arial"/>
          <w:sz w:val="20"/>
          <w:szCs w:val="20"/>
        </w:rPr>
        <w:t xml:space="preserve">akes uses of </w:t>
      </w:r>
      <w:r w:rsidR="004627A3" w:rsidRPr="00204B10">
        <w:rPr>
          <w:rFonts w:ascii="Arial" w:hAnsi="Arial" w:cs="Arial"/>
          <w:sz w:val="20"/>
          <w:szCs w:val="20"/>
        </w:rPr>
        <w:t xml:space="preserve">PUCCH </w:t>
      </w:r>
      <w:r w:rsidR="001C0387" w:rsidRPr="00204B10">
        <w:rPr>
          <w:rFonts w:ascii="Arial" w:hAnsi="Arial" w:cs="Arial"/>
          <w:sz w:val="20"/>
          <w:szCs w:val="20"/>
        </w:rPr>
        <w:t>resources only when necessary</w:t>
      </w:r>
      <w:r w:rsidR="00BF4BD4" w:rsidRPr="00204B10">
        <w:rPr>
          <w:rFonts w:ascii="Arial" w:hAnsi="Arial" w:cs="Arial"/>
          <w:sz w:val="20"/>
          <w:szCs w:val="20"/>
        </w:rPr>
        <w:t xml:space="preserve">. Moreover, </w:t>
      </w:r>
      <w:r w:rsidR="00C22CE7" w:rsidRPr="00204B10">
        <w:rPr>
          <w:rFonts w:ascii="Arial" w:hAnsi="Arial" w:cs="Arial"/>
          <w:sz w:val="20"/>
          <w:szCs w:val="20"/>
        </w:rPr>
        <w:t xml:space="preserve">with option 2 it is unclear how the gNB should behave upon receiving ACK/NACK as the meaning </w:t>
      </w:r>
      <w:r w:rsidR="004568CB" w:rsidRPr="00204B10">
        <w:rPr>
          <w:rFonts w:ascii="Arial" w:hAnsi="Arial" w:cs="Arial"/>
          <w:sz w:val="20"/>
          <w:szCs w:val="20"/>
        </w:rPr>
        <w:t xml:space="preserve">cannot be unambiguous. </w:t>
      </w:r>
    </w:p>
    <w:p w14:paraId="42ABE956" w14:textId="088E1BB5" w:rsidR="004568CB" w:rsidRPr="00204B10" w:rsidRDefault="00152FBC" w:rsidP="00C0722E">
      <w:pPr>
        <w:pStyle w:val="Proposal"/>
        <w:spacing w:before="240"/>
        <w:rPr>
          <w:rFonts w:ascii="Arial" w:hAnsi="Arial" w:cs="Arial"/>
          <w:sz w:val="20"/>
          <w:szCs w:val="20"/>
        </w:rPr>
      </w:pPr>
      <w:bookmarkStart w:id="28" w:name="_Ref20469932"/>
      <w:bookmarkStart w:id="29" w:name="_Toc24151928"/>
      <w:r w:rsidRPr="00204B10">
        <w:rPr>
          <w:rFonts w:ascii="Arial" w:hAnsi="Arial" w:cs="Arial"/>
          <w:sz w:val="20"/>
          <w:szCs w:val="20"/>
        </w:rPr>
        <w:t>A dynamic grant indicates whether PUCCH resources for conveying HARQ acknowledgement to the gNB are scheduled or not. If the grant includes PUCCH resources, then the sidelink uses HARQ feedback for the TB. Otherwise, the sidelink does not use HARQ feedback for the TB.</w:t>
      </w:r>
      <w:bookmarkEnd w:id="28"/>
      <w:bookmarkEnd w:id="29"/>
    </w:p>
    <w:p w14:paraId="4917A479" w14:textId="13A605B7" w:rsidR="00440ECC" w:rsidRPr="00204B10" w:rsidRDefault="00440ECC" w:rsidP="00C0722E">
      <w:pPr>
        <w:pStyle w:val="BodyText"/>
        <w:spacing w:before="240"/>
        <w:rPr>
          <w:rFonts w:ascii="Arial" w:hAnsi="Arial" w:cs="Arial"/>
          <w:sz w:val="20"/>
          <w:szCs w:val="20"/>
        </w:rPr>
      </w:pPr>
      <w:r w:rsidRPr="00204B10">
        <w:rPr>
          <w:rFonts w:ascii="Arial" w:hAnsi="Arial" w:cs="Arial"/>
          <w:sz w:val="20"/>
          <w:szCs w:val="20"/>
        </w:rPr>
        <w:t xml:space="preserve">Given the following agreement from </w:t>
      </w:r>
      <w:r w:rsidRPr="001B6C6B">
        <w:rPr>
          <w:rFonts w:ascii="Arial" w:hAnsi="Arial" w:cs="Arial"/>
          <w:sz w:val="20"/>
          <w:szCs w:val="20"/>
        </w:rPr>
        <w:t>RAN1</w:t>
      </w:r>
      <w:r w:rsidRPr="00204B10">
        <w:rPr>
          <w:rFonts w:ascii="Arial" w:hAnsi="Arial" w:cs="Arial"/>
          <w:sz w:val="20"/>
          <w:szCs w:val="20"/>
        </w:rPr>
        <w:t>#98</w:t>
      </w:r>
      <w:r w:rsidR="00245D69">
        <w:rPr>
          <w:rFonts w:ascii="Arial" w:hAnsi="Arial" w:cs="Arial"/>
          <w:sz w:val="20"/>
          <w:szCs w:val="20"/>
        </w:rPr>
        <w:t xml:space="preserve"> </w:t>
      </w:r>
      <w:r w:rsidR="00245D69">
        <w:rPr>
          <w:rFonts w:ascii="Arial" w:hAnsi="Arial" w:cs="Arial"/>
          <w:sz w:val="20"/>
          <w:szCs w:val="20"/>
        </w:rPr>
        <w:fldChar w:fldCharType="begin"/>
      </w:r>
      <w:r w:rsidR="00245D69">
        <w:rPr>
          <w:rFonts w:ascii="Arial" w:hAnsi="Arial" w:cs="Arial"/>
          <w:sz w:val="20"/>
          <w:szCs w:val="20"/>
        </w:rPr>
        <w:instrText xml:space="preserve"> REF _Ref21345399 \r \h </w:instrText>
      </w:r>
      <w:r w:rsidR="00245D69">
        <w:rPr>
          <w:rFonts w:ascii="Arial" w:hAnsi="Arial" w:cs="Arial"/>
          <w:sz w:val="20"/>
          <w:szCs w:val="20"/>
        </w:rPr>
      </w:r>
      <w:r w:rsidR="00245D69">
        <w:rPr>
          <w:rFonts w:ascii="Arial" w:hAnsi="Arial" w:cs="Arial"/>
          <w:sz w:val="20"/>
          <w:szCs w:val="20"/>
        </w:rPr>
        <w:fldChar w:fldCharType="separate"/>
      </w:r>
      <w:r w:rsidR="002B0D0C">
        <w:rPr>
          <w:rFonts w:ascii="Arial" w:hAnsi="Arial" w:cs="Arial"/>
          <w:sz w:val="20"/>
          <w:szCs w:val="20"/>
        </w:rPr>
        <w:t>[5]</w:t>
      </w:r>
      <w:r w:rsidR="00245D69">
        <w:rPr>
          <w:rFonts w:ascii="Arial" w:hAnsi="Arial" w:cs="Arial"/>
          <w:sz w:val="20"/>
          <w:szCs w:val="20"/>
        </w:rPr>
        <w:fldChar w:fldCharType="end"/>
      </w:r>
      <w:r w:rsidRPr="00204B10">
        <w:rPr>
          <w:rFonts w:ascii="Arial" w:hAnsi="Arial" w:cs="Arial"/>
          <w:sz w:val="20"/>
          <w:szCs w:val="20"/>
        </w:rPr>
        <w:t>:</w:t>
      </w:r>
    </w:p>
    <w:tbl>
      <w:tblPr>
        <w:tblStyle w:val="TableGrid"/>
        <w:tblW w:w="0" w:type="auto"/>
        <w:tblLook w:val="04A0" w:firstRow="1" w:lastRow="0" w:firstColumn="1" w:lastColumn="0" w:noHBand="0" w:noVBand="1"/>
      </w:tblPr>
      <w:tblGrid>
        <w:gridCol w:w="9629"/>
      </w:tblGrid>
      <w:tr w:rsidR="00440ECC" w:rsidRPr="00204B10" w14:paraId="517C7938" w14:textId="77777777" w:rsidTr="00C46423">
        <w:tc>
          <w:tcPr>
            <w:tcW w:w="9629" w:type="dxa"/>
          </w:tcPr>
          <w:p w14:paraId="2B0DA108" w14:textId="77777777" w:rsidR="00440ECC" w:rsidRPr="00204B10" w:rsidRDefault="00440ECC" w:rsidP="002B4B10">
            <w:pPr>
              <w:spacing w:before="240"/>
              <w:rPr>
                <w:rFonts w:ascii="Arial" w:hAnsi="Arial" w:cs="Arial"/>
                <w:sz w:val="20"/>
                <w:szCs w:val="20"/>
                <w:lang w:eastAsia="x-none"/>
              </w:rPr>
            </w:pPr>
            <w:r w:rsidRPr="00204B10">
              <w:rPr>
                <w:rFonts w:ascii="Arial" w:hAnsi="Arial" w:cs="Arial"/>
                <w:sz w:val="20"/>
                <w:szCs w:val="20"/>
                <w:highlight w:val="green"/>
                <w:lang w:eastAsia="x-none"/>
              </w:rPr>
              <w:t>Agreements</w:t>
            </w:r>
            <w:r w:rsidRPr="00204B10">
              <w:rPr>
                <w:rFonts w:ascii="Arial" w:hAnsi="Arial" w:cs="Arial"/>
                <w:sz w:val="20"/>
                <w:szCs w:val="20"/>
                <w:lang w:eastAsia="x-none"/>
              </w:rPr>
              <w:t>:</w:t>
            </w:r>
          </w:p>
          <w:p w14:paraId="44E77909" w14:textId="77777777" w:rsidR="00440ECC" w:rsidRPr="00204B10" w:rsidRDefault="00440ECC" w:rsidP="00AB0E7F">
            <w:pPr>
              <w:pStyle w:val="ListParagraph"/>
              <w:numPr>
                <w:ilvl w:val="0"/>
                <w:numId w:val="14"/>
              </w:numPr>
              <w:rPr>
                <w:rFonts w:ascii="Arial" w:hAnsi="Arial" w:cs="Arial"/>
                <w:sz w:val="20"/>
                <w:szCs w:val="20"/>
                <w:lang w:eastAsia="ja-JP"/>
              </w:rPr>
            </w:pPr>
            <w:r w:rsidRPr="00204B10">
              <w:rPr>
                <w:rFonts w:ascii="Arial" w:hAnsi="Arial" w:cs="Arial"/>
                <w:sz w:val="20"/>
                <w:szCs w:val="20"/>
                <w:lang w:eastAsia="ja-JP"/>
              </w:rPr>
              <w:t>At least for dynamic grant, the timing and resource for PUCCH used for conveying SL HARQ feedback to the gNB are based on the indication(s) in the corresponding PDCCH</w:t>
            </w:r>
          </w:p>
          <w:p w14:paraId="7F1B32E5" w14:textId="77777777" w:rsidR="00440ECC" w:rsidRPr="00204B10" w:rsidRDefault="00440ECC" w:rsidP="00AB0E7F">
            <w:pPr>
              <w:pStyle w:val="ListParagraph"/>
              <w:numPr>
                <w:ilvl w:val="1"/>
                <w:numId w:val="14"/>
              </w:numPr>
              <w:spacing w:after="240"/>
              <w:rPr>
                <w:rFonts w:ascii="Arial" w:hAnsi="Arial" w:cs="Arial"/>
                <w:sz w:val="20"/>
                <w:szCs w:val="20"/>
              </w:rPr>
            </w:pPr>
            <w:r w:rsidRPr="00204B10">
              <w:rPr>
                <w:rFonts w:ascii="Arial" w:hAnsi="Arial" w:cs="Arial"/>
                <w:sz w:val="20"/>
                <w:szCs w:val="20"/>
                <w:lang w:eastAsia="ja-JP"/>
              </w:rPr>
              <w:t>Details FFS</w:t>
            </w:r>
          </w:p>
        </w:tc>
      </w:tr>
    </w:tbl>
    <w:p w14:paraId="4EC9B4E3" w14:textId="2498290B" w:rsidR="00021973" w:rsidRPr="00204B10" w:rsidRDefault="00440ECC" w:rsidP="00021C56">
      <w:pPr>
        <w:pStyle w:val="BodyText"/>
        <w:spacing w:before="240"/>
        <w:rPr>
          <w:rFonts w:ascii="Arial" w:hAnsi="Arial" w:cs="Arial"/>
          <w:sz w:val="20"/>
          <w:szCs w:val="20"/>
        </w:rPr>
      </w:pPr>
      <w:r w:rsidRPr="00204B10">
        <w:rPr>
          <w:rFonts w:ascii="Arial" w:hAnsi="Arial" w:cs="Arial"/>
          <w:sz w:val="20"/>
          <w:szCs w:val="20"/>
        </w:rPr>
        <w:t xml:space="preserve">We believe </w:t>
      </w:r>
      <w:r w:rsidR="00021C56" w:rsidRPr="00204B10">
        <w:rPr>
          <w:rFonts w:ascii="Arial" w:hAnsi="Arial" w:cs="Arial"/>
          <w:sz w:val="20"/>
          <w:szCs w:val="20"/>
        </w:rPr>
        <w:t>one combination of ‘timing and resource’ can be used t</w:t>
      </w:r>
      <w:r w:rsidR="00021973" w:rsidRPr="00204B10">
        <w:rPr>
          <w:rFonts w:ascii="Arial" w:hAnsi="Arial" w:cs="Arial"/>
          <w:sz w:val="20"/>
          <w:szCs w:val="20"/>
        </w:rPr>
        <w:t>o signal th</w:t>
      </w:r>
      <w:r w:rsidR="00EF14F9" w:rsidRPr="00204B10">
        <w:rPr>
          <w:rFonts w:ascii="Arial" w:hAnsi="Arial" w:cs="Arial"/>
          <w:sz w:val="20"/>
          <w:szCs w:val="20"/>
        </w:rPr>
        <w:t>at no PUCCH resources for conveying HARQ acknowledgement to the gNB are scheduled</w:t>
      </w:r>
      <w:r w:rsidR="00A52068" w:rsidRPr="00204B10">
        <w:rPr>
          <w:rFonts w:ascii="Arial" w:hAnsi="Arial" w:cs="Arial"/>
          <w:sz w:val="20"/>
          <w:szCs w:val="20"/>
        </w:rPr>
        <w:t>.</w:t>
      </w:r>
    </w:p>
    <w:p w14:paraId="2E68B6B1" w14:textId="41CBFA93" w:rsidR="00A52068" w:rsidRPr="00204B10" w:rsidRDefault="00A52068" w:rsidP="00211407">
      <w:pPr>
        <w:pStyle w:val="Proposal"/>
        <w:rPr>
          <w:rFonts w:ascii="Arial" w:hAnsi="Arial" w:cs="Arial"/>
          <w:sz w:val="20"/>
          <w:szCs w:val="20"/>
        </w:rPr>
      </w:pPr>
      <w:bookmarkStart w:id="30" w:name="_Toc24151929"/>
      <w:r w:rsidRPr="00204B10">
        <w:rPr>
          <w:rFonts w:ascii="Arial" w:hAnsi="Arial" w:cs="Arial"/>
          <w:sz w:val="20"/>
          <w:szCs w:val="20"/>
        </w:rPr>
        <w:t xml:space="preserve">One combination of ‘timing and resource for PUCCH used for conveying SL HARQ feedback to the gNB’ are used to indicate that no PUCCH </w:t>
      </w:r>
      <w:r w:rsidR="00211407" w:rsidRPr="00204B10">
        <w:rPr>
          <w:rFonts w:ascii="Arial" w:hAnsi="Arial" w:cs="Arial"/>
          <w:sz w:val="20"/>
          <w:szCs w:val="20"/>
        </w:rPr>
        <w:t>is scheduled.</w:t>
      </w:r>
      <w:bookmarkEnd w:id="30"/>
    </w:p>
    <w:p w14:paraId="4958B530" w14:textId="703AF30A" w:rsidR="00A45885" w:rsidRPr="00204B10" w:rsidRDefault="00A45885" w:rsidP="001B6C6B">
      <w:pPr>
        <w:pStyle w:val="BodyText"/>
        <w:spacing w:before="240"/>
        <w:rPr>
          <w:rFonts w:ascii="Arial" w:hAnsi="Arial" w:cs="Arial"/>
          <w:sz w:val="20"/>
          <w:szCs w:val="20"/>
        </w:rPr>
      </w:pPr>
      <w:r w:rsidRPr="001B6C6B">
        <w:rPr>
          <w:rFonts w:ascii="Arial" w:hAnsi="Arial" w:cs="Arial"/>
          <w:sz w:val="20"/>
          <w:szCs w:val="20"/>
        </w:rPr>
        <w:t xml:space="preserve">Note: this proposal has impact on </w:t>
      </w:r>
      <w:r>
        <w:rPr>
          <w:rFonts w:ascii="Arial" w:hAnsi="Arial" w:cs="Arial"/>
          <w:sz w:val="20"/>
          <w:szCs w:val="20"/>
        </w:rPr>
        <w:t xml:space="preserve">the contents of </w:t>
      </w:r>
      <w:r w:rsidRPr="001B6C6B">
        <w:rPr>
          <w:rFonts w:ascii="Arial" w:hAnsi="Arial" w:cs="Arial"/>
          <w:sz w:val="20"/>
          <w:szCs w:val="20"/>
        </w:rPr>
        <w:t>RRC parameters.</w:t>
      </w:r>
    </w:p>
    <w:p w14:paraId="49139ECE" w14:textId="6C92B27F" w:rsidR="002820B0" w:rsidRPr="00C0722E" w:rsidRDefault="00D65046" w:rsidP="00C0722E">
      <w:pPr>
        <w:pStyle w:val="Heading1"/>
      </w:pPr>
      <w:r>
        <w:t>4</w:t>
      </w:r>
      <w:r>
        <w:tab/>
      </w:r>
      <w:bookmarkEnd w:id="1"/>
      <w:r w:rsidRPr="00C0722E">
        <w:t>Configured grant</w:t>
      </w:r>
    </w:p>
    <w:p w14:paraId="226CA640" w14:textId="14594883" w:rsidR="008258EF" w:rsidRPr="00C0722E" w:rsidRDefault="008258EF" w:rsidP="00C0722E">
      <w:pPr>
        <w:pStyle w:val="Heading2"/>
      </w:pPr>
      <w:r w:rsidRPr="00C0722E">
        <w:t>4.1</w:t>
      </w:r>
      <w:r w:rsidRPr="00C0722E">
        <w:tab/>
        <w:t>Confirmation of configured grants</w:t>
      </w:r>
    </w:p>
    <w:p w14:paraId="682A6957" w14:textId="273BBABF" w:rsidR="000A54F4" w:rsidRPr="00C0722E" w:rsidRDefault="003C0B97" w:rsidP="00F92C64">
      <w:pPr>
        <w:rPr>
          <w:rFonts w:ascii="Arial" w:hAnsi="Arial" w:cs="Arial"/>
          <w:sz w:val="20"/>
          <w:szCs w:val="20"/>
        </w:rPr>
      </w:pPr>
      <w:r w:rsidRPr="00C0722E">
        <w:rPr>
          <w:rFonts w:ascii="Arial" w:hAnsi="Arial" w:cs="Arial"/>
          <w:sz w:val="20"/>
          <w:szCs w:val="20"/>
        </w:rPr>
        <w:t>In RAN1#96bis, there were discussions on the need to support confirmation of type-2 configured grants. In parallel, RAN2</w:t>
      </w:r>
      <w:r w:rsidR="000A54F4" w:rsidRPr="00C0722E">
        <w:rPr>
          <w:rFonts w:ascii="Arial" w:hAnsi="Arial" w:cs="Arial"/>
          <w:sz w:val="20"/>
          <w:szCs w:val="20"/>
        </w:rPr>
        <w:t>#105bis</w:t>
      </w:r>
      <w:r w:rsidRPr="00C0722E">
        <w:rPr>
          <w:rFonts w:ascii="Arial" w:hAnsi="Arial" w:cs="Arial"/>
          <w:sz w:val="20"/>
          <w:szCs w:val="20"/>
        </w:rPr>
        <w:t xml:space="preserve"> agreed to support thi</w:t>
      </w:r>
      <w:r w:rsidR="000A54F4" w:rsidRPr="00C0722E">
        <w:rPr>
          <w:rFonts w:ascii="Arial" w:hAnsi="Arial" w:cs="Arial"/>
          <w:sz w:val="20"/>
          <w:szCs w:val="20"/>
        </w:rPr>
        <w:t>s</w:t>
      </w:r>
      <w:r w:rsidR="00677A2F" w:rsidRPr="00C0722E">
        <w:rPr>
          <w:rFonts w:ascii="Arial" w:hAnsi="Arial" w:cs="Arial"/>
          <w:sz w:val="20"/>
          <w:szCs w:val="20"/>
        </w:rPr>
        <w:t xml:space="preserve"> </w:t>
      </w:r>
      <w:r w:rsidR="00761ACA" w:rsidRPr="00C0722E">
        <w:rPr>
          <w:rFonts w:ascii="Arial" w:hAnsi="Arial" w:cs="Arial"/>
          <w:sz w:val="20"/>
          <w:szCs w:val="20"/>
        </w:rPr>
        <w:fldChar w:fldCharType="begin"/>
      </w:r>
      <w:r w:rsidR="00761ACA" w:rsidRPr="00C0722E">
        <w:rPr>
          <w:rFonts w:ascii="Arial" w:hAnsi="Arial" w:cs="Arial"/>
          <w:sz w:val="20"/>
          <w:szCs w:val="20"/>
        </w:rPr>
        <w:instrText xml:space="preserve"> REF _Ref20828837 \r \h </w:instrText>
      </w:r>
      <w:r w:rsidR="00C0722E" w:rsidRPr="00C0722E">
        <w:rPr>
          <w:rFonts w:ascii="Arial" w:hAnsi="Arial" w:cs="Arial"/>
          <w:sz w:val="20"/>
          <w:szCs w:val="20"/>
        </w:rPr>
        <w:instrText xml:space="preserve"> \* MERGEFORMAT </w:instrText>
      </w:r>
      <w:r w:rsidR="00761ACA" w:rsidRPr="00C0722E">
        <w:rPr>
          <w:rFonts w:ascii="Arial" w:hAnsi="Arial" w:cs="Arial"/>
          <w:sz w:val="20"/>
          <w:szCs w:val="20"/>
        </w:rPr>
      </w:r>
      <w:r w:rsidR="00761ACA" w:rsidRPr="00C0722E">
        <w:rPr>
          <w:rFonts w:ascii="Arial" w:hAnsi="Arial" w:cs="Arial"/>
          <w:sz w:val="20"/>
          <w:szCs w:val="20"/>
        </w:rPr>
        <w:fldChar w:fldCharType="separate"/>
      </w:r>
      <w:r w:rsidR="002B0D0C">
        <w:rPr>
          <w:rFonts w:ascii="Arial" w:hAnsi="Arial" w:cs="Arial"/>
          <w:sz w:val="20"/>
          <w:szCs w:val="20"/>
        </w:rPr>
        <w:t>[3]</w:t>
      </w:r>
      <w:r w:rsidR="00761ACA" w:rsidRPr="00C0722E">
        <w:rPr>
          <w:rFonts w:ascii="Arial" w:hAnsi="Arial" w:cs="Arial"/>
          <w:sz w:val="20"/>
          <w:szCs w:val="20"/>
        </w:rPr>
        <w:fldChar w:fldCharType="end"/>
      </w:r>
      <w:r w:rsidR="000A54F4" w:rsidRPr="00C0722E">
        <w:rPr>
          <w:rFonts w:ascii="Arial" w:hAnsi="Arial" w:cs="Arial"/>
          <w:sz w:val="20"/>
          <w:szCs w:val="20"/>
        </w:rPr>
        <w:t>:</w:t>
      </w:r>
    </w:p>
    <w:p w14:paraId="3E58C8EF" w14:textId="77777777" w:rsidR="000A54F4" w:rsidRPr="00C0722E" w:rsidRDefault="000A54F4" w:rsidP="00F92C64">
      <w:pPr>
        <w:rPr>
          <w:rFonts w:ascii="Arial" w:hAnsi="Arial" w:cs="Arial"/>
          <w:sz w:val="20"/>
          <w:szCs w:val="20"/>
        </w:rPr>
      </w:pPr>
    </w:p>
    <w:tbl>
      <w:tblPr>
        <w:tblStyle w:val="TableGrid"/>
        <w:tblW w:w="0" w:type="auto"/>
        <w:tblLook w:val="04A0" w:firstRow="1" w:lastRow="0" w:firstColumn="1" w:lastColumn="0" w:noHBand="0" w:noVBand="1"/>
      </w:tblPr>
      <w:tblGrid>
        <w:gridCol w:w="9629"/>
      </w:tblGrid>
      <w:tr w:rsidR="000A54F4" w:rsidRPr="00C0722E" w14:paraId="73CCA4B0" w14:textId="77777777" w:rsidTr="000A54F4">
        <w:tc>
          <w:tcPr>
            <w:tcW w:w="9629" w:type="dxa"/>
          </w:tcPr>
          <w:p w14:paraId="0CD6E41C" w14:textId="77777777" w:rsidR="000A54F4" w:rsidRPr="00C0722E" w:rsidRDefault="000A54F4" w:rsidP="000A54F4">
            <w:pPr>
              <w:spacing w:before="240" w:after="240"/>
              <w:rPr>
                <w:rFonts w:ascii="Arial" w:hAnsi="Arial" w:cs="Arial"/>
                <w:sz w:val="20"/>
                <w:szCs w:val="20"/>
              </w:rPr>
            </w:pPr>
            <w:r w:rsidRPr="00C0722E">
              <w:rPr>
                <w:rFonts w:ascii="Arial" w:hAnsi="Arial" w:cs="Arial"/>
                <w:sz w:val="20"/>
                <w:szCs w:val="20"/>
              </w:rPr>
              <w:t xml:space="preserve">Agreements on SL configured grant: </w:t>
            </w:r>
          </w:p>
          <w:p w14:paraId="48DB2C68" w14:textId="77777777" w:rsidR="000A54F4" w:rsidRPr="00C0722E" w:rsidRDefault="000A54F4" w:rsidP="000A54F4">
            <w:pPr>
              <w:rPr>
                <w:rFonts w:ascii="Arial" w:hAnsi="Arial" w:cs="Arial"/>
                <w:sz w:val="20"/>
                <w:szCs w:val="20"/>
              </w:rPr>
            </w:pPr>
            <w:r w:rsidRPr="00C0722E">
              <w:rPr>
                <w:rFonts w:ascii="Arial" w:hAnsi="Arial" w:cs="Arial"/>
                <w:sz w:val="20"/>
                <w:szCs w:val="20"/>
              </w:rPr>
              <w:t xml:space="preserve">2: </w:t>
            </w:r>
            <w:r w:rsidRPr="00C0722E">
              <w:rPr>
                <w:rFonts w:ascii="Arial" w:hAnsi="Arial" w:cs="Arial"/>
                <w:sz w:val="20"/>
                <w:szCs w:val="20"/>
              </w:rPr>
              <w:tab/>
              <w:t>A confirmation for activation/deactivation of SL configured grant type-2 is needed. Details are FFS.</w:t>
            </w:r>
          </w:p>
          <w:p w14:paraId="0D11829E" w14:textId="77777777" w:rsidR="000A54F4" w:rsidRPr="00C0722E" w:rsidRDefault="000A54F4" w:rsidP="00F92C64">
            <w:pPr>
              <w:rPr>
                <w:rFonts w:ascii="Arial" w:hAnsi="Arial" w:cs="Arial"/>
                <w:sz w:val="20"/>
                <w:szCs w:val="20"/>
              </w:rPr>
            </w:pPr>
          </w:p>
        </w:tc>
      </w:tr>
    </w:tbl>
    <w:p w14:paraId="6BA85983" w14:textId="3E181E8C" w:rsidR="003C0B97" w:rsidRPr="00C0722E" w:rsidRDefault="003C0B97" w:rsidP="00711B85">
      <w:pPr>
        <w:spacing w:before="240"/>
        <w:rPr>
          <w:rFonts w:ascii="Arial" w:hAnsi="Arial" w:cs="Arial"/>
          <w:sz w:val="20"/>
          <w:szCs w:val="20"/>
        </w:rPr>
      </w:pPr>
      <w:r w:rsidRPr="00C0722E">
        <w:rPr>
          <w:rFonts w:ascii="Arial" w:hAnsi="Arial" w:cs="Arial"/>
          <w:sz w:val="20"/>
          <w:szCs w:val="20"/>
        </w:rPr>
        <w:lastRenderedPageBreak/>
        <w:t>The question is then whether L1 or L2 signaling should be used for the purpose and whether RAN1 or RAN2 should take the initiative. In our view, RAN2 should be responsible of specifying this, liaising with RAN1 if necessary, for two reasons:</w:t>
      </w:r>
    </w:p>
    <w:p w14:paraId="347EE051" w14:textId="2F5A6AAC" w:rsidR="003C0B97" w:rsidRPr="00C0722E" w:rsidRDefault="003C0B97" w:rsidP="00AB0E7F">
      <w:pPr>
        <w:pStyle w:val="ListParagraph"/>
        <w:numPr>
          <w:ilvl w:val="0"/>
          <w:numId w:val="16"/>
        </w:numPr>
        <w:spacing w:before="240"/>
        <w:rPr>
          <w:rFonts w:ascii="Arial" w:hAnsi="Arial" w:cs="Arial"/>
          <w:sz w:val="20"/>
          <w:szCs w:val="20"/>
        </w:rPr>
      </w:pPr>
      <w:r w:rsidRPr="00C0722E">
        <w:rPr>
          <w:rFonts w:ascii="Arial" w:hAnsi="Arial" w:cs="Arial"/>
          <w:sz w:val="20"/>
          <w:szCs w:val="20"/>
        </w:rPr>
        <w:t>It was RAN2 who first agreed to support this functionality, leaving details FFS without any mention to RAN1 in their agreements.</w:t>
      </w:r>
    </w:p>
    <w:p w14:paraId="0270424B" w14:textId="383D5A88" w:rsidR="003C0B97" w:rsidRPr="00C0722E" w:rsidRDefault="003C0B97" w:rsidP="00AB0E7F">
      <w:pPr>
        <w:pStyle w:val="ListParagraph"/>
        <w:numPr>
          <w:ilvl w:val="0"/>
          <w:numId w:val="16"/>
        </w:numPr>
        <w:spacing w:before="240" w:after="240"/>
        <w:rPr>
          <w:rFonts w:ascii="Arial" w:hAnsi="Arial" w:cs="Arial"/>
          <w:sz w:val="20"/>
          <w:szCs w:val="20"/>
        </w:rPr>
      </w:pPr>
      <w:r w:rsidRPr="00C0722E">
        <w:rPr>
          <w:rFonts w:ascii="Arial" w:hAnsi="Arial" w:cs="Arial"/>
          <w:sz w:val="20"/>
          <w:szCs w:val="20"/>
        </w:rPr>
        <w:t>NR already includes support for confirmation messages for uplink grants in the MAC specification. In our view, it is desirable to use the same procedures for SL whenever possible.</w:t>
      </w:r>
    </w:p>
    <w:p w14:paraId="27ABF9EF" w14:textId="65384CFB" w:rsidR="003C0B97" w:rsidRPr="00C0722E" w:rsidRDefault="003C0B97" w:rsidP="008C3175">
      <w:pPr>
        <w:pStyle w:val="Observation"/>
        <w:rPr>
          <w:rFonts w:ascii="Arial" w:hAnsi="Arial" w:cs="Arial"/>
          <w:sz w:val="20"/>
          <w:szCs w:val="20"/>
        </w:rPr>
      </w:pPr>
      <w:bookmarkStart w:id="31" w:name="_Toc24151964"/>
      <w:r w:rsidRPr="00C0722E">
        <w:rPr>
          <w:rFonts w:ascii="Arial" w:hAnsi="Arial" w:cs="Arial"/>
          <w:sz w:val="20"/>
          <w:szCs w:val="20"/>
        </w:rPr>
        <w:t>RAN2 has agreed that NR sidelink supports confirmation of sidelink configured grant type-2 activation/deactivation.</w:t>
      </w:r>
      <w:bookmarkEnd w:id="31"/>
    </w:p>
    <w:p w14:paraId="403F8BAD" w14:textId="3BEE33C4" w:rsidR="008258EF" w:rsidRPr="00C0722E" w:rsidRDefault="003C0B97" w:rsidP="003C0B97">
      <w:pPr>
        <w:pStyle w:val="Proposal"/>
        <w:rPr>
          <w:rFonts w:ascii="Arial" w:hAnsi="Arial" w:cs="Arial"/>
          <w:sz w:val="20"/>
          <w:szCs w:val="20"/>
        </w:rPr>
      </w:pPr>
      <w:bookmarkStart w:id="32" w:name="_Toc24151930"/>
      <w:r w:rsidRPr="00C0722E">
        <w:rPr>
          <w:rFonts w:ascii="Arial" w:hAnsi="Arial" w:cs="Arial"/>
          <w:sz w:val="20"/>
          <w:szCs w:val="20"/>
        </w:rPr>
        <w:t>RAN1 assumes that RAN2 takes the lead in specifying the support for confirmation of sidelink configured grant type-2 activation/deactivation.</w:t>
      </w:r>
      <w:bookmarkEnd w:id="32"/>
    </w:p>
    <w:p w14:paraId="788CCD2E" w14:textId="207C0625" w:rsidR="00567E04" w:rsidRPr="00C0722E" w:rsidRDefault="00567E04" w:rsidP="00C0722E">
      <w:pPr>
        <w:pStyle w:val="Heading2"/>
      </w:pPr>
      <w:r w:rsidRPr="00C0722E">
        <w:t>4.</w:t>
      </w:r>
      <w:r w:rsidR="006E0081">
        <w:t>2</w:t>
      </w:r>
      <w:r w:rsidRPr="00C0722E">
        <w:tab/>
        <w:t>Configuration aspects</w:t>
      </w:r>
    </w:p>
    <w:p w14:paraId="416B0EFC" w14:textId="4BA45524" w:rsidR="00F64FB7" w:rsidRPr="00C0722E" w:rsidRDefault="00F64FB7" w:rsidP="007A0C57">
      <w:pPr>
        <w:spacing w:after="240"/>
        <w:rPr>
          <w:rFonts w:ascii="Arial" w:hAnsi="Arial" w:cs="Arial"/>
          <w:sz w:val="20"/>
          <w:szCs w:val="20"/>
        </w:rPr>
      </w:pPr>
      <w:r w:rsidRPr="00C0722E">
        <w:rPr>
          <w:rFonts w:ascii="Arial" w:hAnsi="Arial" w:cs="Arial"/>
          <w:sz w:val="20"/>
          <w:szCs w:val="20"/>
        </w:rPr>
        <w:t xml:space="preserve">In </w:t>
      </w:r>
      <w:r w:rsidR="00962AFA" w:rsidRPr="00C0722E">
        <w:rPr>
          <w:rFonts w:ascii="Arial" w:hAnsi="Arial" w:cs="Arial"/>
          <w:sz w:val="20"/>
          <w:szCs w:val="20"/>
        </w:rPr>
        <w:t>RAN2#105bis, the following was agreed</w:t>
      </w:r>
      <w:r w:rsidR="007F13C7" w:rsidRPr="00C0722E">
        <w:rPr>
          <w:rFonts w:ascii="Arial" w:hAnsi="Arial" w:cs="Arial"/>
          <w:sz w:val="20"/>
          <w:szCs w:val="20"/>
        </w:rPr>
        <w:t xml:space="preserve"> </w:t>
      </w:r>
      <w:r w:rsidR="007F13C7" w:rsidRPr="00C0722E">
        <w:rPr>
          <w:rFonts w:ascii="Arial" w:hAnsi="Arial" w:cs="Arial"/>
          <w:sz w:val="20"/>
          <w:szCs w:val="20"/>
        </w:rPr>
        <w:fldChar w:fldCharType="begin"/>
      </w:r>
      <w:r w:rsidR="007F13C7" w:rsidRPr="00C0722E">
        <w:rPr>
          <w:rFonts w:ascii="Arial" w:hAnsi="Arial" w:cs="Arial"/>
          <w:sz w:val="20"/>
          <w:szCs w:val="20"/>
        </w:rPr>
        <w:instrText xml:space="preserve"> REF _Ref20828837 \r \h </w:instrText>
      </w:r>
      <w:r w:rsidR="00C0722E" w:rsidRPr="00C0722E">
        <w:rPr>
          <w:rFonts w:ascii="Arial" w:hAnsi="Arial" w:cs="Arial"/>
          <w:sz w:val="20"/>
          <w:szCs w:val="20"/>
        </w:rPr>
        <w:instrText xml:space="preserve"> \* MERGEFORMAT </w:instrText>
      </w:r>
      <w:r w:rsidR="007F13C7" w:rsidRPr="00C0722E">
        <w:rPr>
          <w:rFonts w:ascii="Arial" w:hAnsi="Arial" w:cs="Arial"/>
          <w:sz w:val="20"/>
          <w:szCs w:val="20"/>
        </w:rPr>
      </w:r>
      <w:r w:rsidR="007F13C7" w:rsidRPr="00C0722E">
        <w:rPr>
          <w:rFonts w:ascii="Arial" w:hAnsi="Arial" w:cs="Arial"/>
          <w:sz w:val="20"/>
          <w:szCs w:val="20"/>
        </w:rPr>
        <w:fldChar w:fldCharType="separate"/>
      </w:r>
      <w:r w:rsidR="002B0D0C">
        <w:rPr>
          <w:rFonts w:ascii="Arial" w:hAnsi="Arial" w:cs="Arial"/>
          <w:sz w:val="20"/>
          <w:szCs w:val="20"/>
        </w:rPr>
        <w:t>[3]</w:t>
      </w:r>
      <w:r w:rsidR="007F13C7" w:rsidRPr="00C0722E">
        <w:rPr>
          <w:rFonts w:ascii="Arial" w:hAnsi="Arial" w:cs="Arial"/>
          <w:sz w:val="20"/>
          <w:szCs w:val="20"/>
        </w:rPr>
        <w:fldChar w:fldCharType="end"/>
      </w:r>
      <w:r w:rsidR="00962AFA" w:rsidRPr="00C0722E">
        <w:rPr>
          <w:rFonts w:ascii="Arial" w:hAnsi="Arial" w:cs="Arial"/>
          <w:sz w:val="20"/>
          <w:szCs w:val="20"/>
        </w:rPr>
        <w:t>:</w:t>
      </w:r>
    </w:p>
    <w:tbl>
      <w:tblPr>
        <w:tblStyle w:val="TableGrid"/>
        <w:tblW w:w="0" w:type="auto"/>
        <w:tblLook w:val="04A0" w:firstRow="1" w:lastRow="0" w:firstColumn="1" w:lastColumn="0" w:noHBand="0" w:noVBand="1"/>
      </w:tblPr>
      <w:tblGrid>
        <w:gridCol w:w="9629"/>
      </w:tblGrid>
      <w:tr w:rsidR="00962AFA" w:rsidRPr="00C0722E" w14:paraId="5D2DCA53" w14:textId="77777777" w:rsidTr="00962AFA">
        <w:tc>
          <w:tcPr>
            <w:tcW w:w="9629" w:type="dxa"/>
          </w:tcPr>
          <w:p w14:paraId="40B7B9DA" w14:textId="77777777" w:rsidR="00962AFA" w:rsidRPr="00C0722E" w:rsidRDefault="00962AFA" w:rsidP="007A0C57">
            <w:pPr>
              <w:spacing w:before="240"/>
              <w:rPr>
                <w:rFonts w:ascii="Arial" w:hAnsi="Arial" w:cs="Arial"/>
                <w:sz w:val="20"/>
                <w:szCs w:val="20"/>
              </w:rPr>
            </w:pPr>
            <w:r w:rsidRPr="00C0722E">
              <w:rPr>
                <w:rFonts w:ascii="Arial" w:hAnsi="Arial" w:cs="Arial"/>
                <w:sz w:val="20"/>
                <w:szCs w:val="20"/>
              </w:rPr>
              <w:t xml:space="preserve">Agreements on SL configured grant: </w:t>
            </w:r>
          </w:p>
          <w:p w14:paraId="2C47E520" w14:textId="337EF398" w:rsidR="00962AFA" w:rsidRPr="00C0722E" w:rsidRDefault="00962AFA" w:rsidP="007A0C57">
            <w:pPr>
              <w:spacing w:before="240" w:after="240"/>
              <w:rPr>
                <w:rFonts w:ascii="Arial" w:hAnsi="Arial" w:cs="Arial"/>
                <w:sz w:val="20"/>
                <w:szCs w:val="20"/>
                <w:highlight w:val="yellow"/>
              </w:rPr>
            </w:pPr>
            <w:r w:rsidRPr="00C0722E">
              <w:rPr>
                <w:rFonts w:ascii="Arial" w:hAnsi="Arial" w:cs="Arial"/>
                <w:sz w:val="20"/>
                <w:szCs w:val="20"/>
              </w:rPr>
              <w:t xml:space="preserve">1: </w:t>
            </w:r>
            <w:r w:rsidRPr="00C0722E">
              <w:rPr>
                <w:rFonts w:ascii="Arial" w:hAnsi="Arial" w:cs="Arial"/>
                <w:sz w:val="20"/>
                <w:szCs w:val="20"/>
              </w:rPr>
              <w:tab/>
              <w:t>Multiple active configured sidelink grants should be supported in NR sidelink.</w:t>
            </w:r>
          </w:p>
        </w:tc>
      </w:tr>
    </w:tbl>
    <w:p w14:paraId="0B25D042" w14:textId="77777777" w:rsidR="00962AFA" w:rsidRPr="00C0722E" w:rsidRDefault="00962AFA" w:rsidP="00C46588">
      <w:pPr>
        <w:rPr>
          <w:rFonts w:ascii="Arial" w:hAnsi="Arial" w:cs="Arial"/>
          <w:sz w:val="20"/>
          <w:szCs w:val="20"/>
          <w:highlight w:val="yellow"/>
        </w:rPr>
      </w:pPr>
    </w:p>
    <w:p w14:paraId="1EE2236A" w14:textId="28F755D3" w:rsidR="00C46588" w:rsidRPr="00C0722E" w:rsidRDefault="00C46588" w:rsidP="00C46588">
      <w:pPr>
        <w:rPr>
          <w:rFonts w:ascii="Arial" w:hAnsi="Arial" w:cs="Arial"/>
          <w:sz w:val="20"/>
          <w:szCs w:val="20"/>
        </w:rPr>
      </w:pPr>
      <w:r w:rsidRPr="00C0722E">
        <w:rPr>
          <w:rFonts w:ascii="Arial" w:hAnsi="Arial" w:cs="Arial"/>
          <w:sz w:val="20"/>
          <w:szCs w:val="20"/>
        </w:rPr>
        <w:t>In our view, the agreement refers to simultaneously configured grants. In our view, the RAN1 impact is reduced to introducing the relevant fields in DCI for type-</w:t>
      </w:r>
      <w:r w:rsidR="00606C9E">
        <w:rPr>
          <w:rFonts w:ascii="Arial" w:hAnsi="Arial" w:cs="Arial"/>
          <w:sz w:val="20"/>
          <w:szCs w:val="20"/>
        </w:rPr>
        <w:t xml:space="preserve">2 </w:t>
      </w:r>
      <w:r w:rsidRPr="00C0722E">
        <w:rPr>
          <w:rFonts w:ascii="Arial" w:hAnsi="Arial" w:cs="Arial"/>
          <w:sz w:val="20"/>
          <w:szCs w:val="20"/>
        </w:rPr>
        <w:t>configured grants</w:t>
      </w:r>
      <w:r w:rsidR="006A156C">
        <w:rPr>
          <w:rFonts w:ascii="Arial" w:hAnsi="Arial" w:cs="Arial"/>
          <w:sz w:val="20"/>
          <w:szCs w:val="20"/>
        </w:rPr>
        <w:t xml:space="preserve"> (see Section 6.2)</w:t>
      </w:r>
      <w:r w:rsidRPr="00C0722E">
        <w:rPr>
          <w:rFonts w:ascii="Arial" w:hAnsi="Arial" w:cs="Arial"/>
          <w:sz w:val="20"/>
          <w:szCs w:val="20"/>
        </w:rPr>
        <w:t>.</w:t>
      </w:r>
    </w:p>
    <w:p w14:paraId="64756B67" w14:textId="0F73FA59" w:rsidR="00C46588" w:rsidRPr="00C0722E" w:rsidRDefault="00C46588" w:rsidP="00B47E2F">
      <w:pPr>
        <w:pStyle w:val="Observation"/>
        <w:spacing w:before="240"/>
        <w:rPr>
          <w:rFonts w:ascii="Arial" w:hAnsi="Arial" w:cs="Arial"/>
          <w:sz w:val="20"/>
          <w:szCs w:val="20"/>
        </w:rPr>
      </w:pPr>
      <w:bookmarkStart w:id="33" w:name="_Toc24151965"/>
      <w:r w:rsidRPr="00C0722E">
        <w:rPr>
          <w:rFonts w:ascii="Arial" w:hAnsi="Arial" w:cs="Arial"/>
          <w:sz w:val="20"/>
          <w:szCs w:val="20"/>
        </w:rPr>
        <w:t>RAN2 has agreed that NR sidelink supports having multiple configured grants for sidelink.</w:t>
      </w:r>
      <w:bookmarkEnd w:id="33"/>
    </w:p>
    <w:p w14:paraId="07996EB0" w14:textId="4E471D3A" w:rsidR="00567E04" w:rsidRPr="00C0722E" w:rsidRDefault="00567E04" w:rsidP="00567E04">
      <w:pPr>
        <w:rPr>
          <w:rFonts w:ascii="Arial" w:hAnsi="Arial" w:cs="Arial"/>
          <w:sz w:val="20"/>
          <w:szCs w:val="20"/>
        </w:rPr>
      </w:pPr>
      <w:r w:rsidRPr="00C0722E">
        <w:rPr>
          <w:rFonts w:ascii="Arial" w:hAnsi="Arial" w:cs="Arial"/>
          <w:sz w:val="20"/>
          <w:szCs w:val="20"/>
        </w:rPr>
        <w:t>In terms of supported periodicities, our view is that both type-1 and type-2 configured grants should support advanced V2X services as well as basic V2X services. In terms of periodicities, this means:</w:t>
      </w:r>
    </w:p>
    <w:p w14:paraId="24380345" w14:textId="7DD14F42" w:rsidR="00567E04" w:rsidRPr="00C0722E" w:rsidRDefault="00567E04" w:rsidP="00540DD3">
      <w:pPr>
        <w:pStyle w:val="ListParagraph"/>
        <w:numPr>
          <w:ilvl w:val="0"/>
          <w:numId w:val="22"/>
        </w:numPr>
        <w:spacing w:before="240"/>
        <w:rPr>
          <w:rFonts w:ascii="Arial" w:hAnsi="Arial" w:cs="Arial"/>
          <w:sz w:val="20"/>
          <w:szCs w:val="20"/>
        </w:rPr>
      </w:pPr>
      <w:r w:rsidRPr="00C0722E">
        <w:rPr>
          <w:rFonts w:ascii="Arial" w:hAnsi="Arial" w:cs="Arial"/>
          <w:sz w:val="20"/>
          <w:szCs w:val="20"/>
        </w:rPr>
        <w:t>1, 2, 5, 10, 20, 50 ms for advanced V2X.</w:t>
      </w:r>
    </w:p>
    <w:p w14:paraId="13E243CA" w14:textId="096433D5" w:rsidR="00567E04" w:rsidRPr="00C0722E" w:rsidRDefault="00567E04" w:rsidP="00540DD3">
      <w:pPr>
        <w:pStyle w:val="ListParagraph"/>
        <w:numPr>
          <w:ilvl w:val="0"/>
          <w:numId w:val="22"/>
        </w:numPr>
        <w:spacing w:before="240" w:after="240"/>
        <w:rPr>
          <w:rFonts w:ascii="Arial" w:hAnsi="Arial" w:cs="Arial"/>
          <w:sz w:val="20"/>
          <w:szCs w:val="20"/>
        </w:rPr>
      </w:pPr>
      <w:r w:rsidRPr="00C0722E">
        <w:rPr>
          <w:rFonts w:ascii="Arial" w:hAnsi="Arial" w:cs="Arial"/>
          <w:sz w:val="20"/>
          <w:szCs w:val="20"/>
        </w:rPr>
        <w:t>100, 200, 300, …, 1000 ms for basic V2X.</w:t>
      </w:r>
    </w:p>
    <w:p w14:paraId="47AA0673" w14:textId="0D00F79E" w:rsidR="00567E04" w:rsidRPr="00C0722E" w:rsidRDefault="00567E04" w:rsidP="00B77EDD">
      <w:pPr>
        <w:pStyle w:val="Proposal"/>
        <w:rPr>
          <w:rFonts w:ascii="Arial" w:hAnsi="Arial" w:cs="Arial"/>
          <w:sz w:val="20"/>
          <w:szCs w:val="20"/>
        </w:rPr>
      </w:pPr>
      <w:bookmarkStart w:id="34" w:name="_Ref20951158"/>
      <w:bookmarkStart w:id="35" w:name="_Toc24151931"/>
      <w:r w:rsidRPr="00C0722E">
        <w:rPr>
          <w:rFonts w:ascii="Arial" w:hAnsi="Arial" w:cs="Arial"/>
          <w:sz w:val="20"/>
          <w:szCs w:val="20"/>
        </w:rPr>
        <w:t>For sidelink configured grant type-1 and grant type-2, the following periodicities are supported: {1, 2, 5, 10, 20, 50, 100, 200, 300, 400, 500, 600, 700, 800, 900, 1000} ms.</w:t>
      </w:r>
      <w:bookmarkEnd w:id="34"/>
      <w:bookmarkEnd w:id="35"/>
    </w:p>
    <w:p w14:paraId="79282B3B" w14:textId="45BD80EC" w:rsidR="00C03AF7" w:rsidRPr="00C0722E" w:rsidRDefault="00C03AF7" w:rsidP="001B6C6B">
      <w:pPr>
        <w:rPr>
          <w:rFonts w:ascii="Arial" w:hAnsi="Arial" w:cs="Arial"/>
          <w:sz w:val="20"/>
          <w:szCs w:val="20"/>
        </w:rPr>
      </w:pPr>
      <w:r w:rsidRPr="00C03AF7">
        <w:rPr>
          <w:rFonts w:ascii="Arial" w:hAnsi="Arial" w:cs="Arial"/>
          <w:sz w:val="20"/>
          <w:szCs w:val="20"/>
        </w:rPr>
        <w:t>Note: th</w:t>
      </w:r>
      <w:r>
        <w:rPr>
          <w:rFonts w:ascii="Arial" w:hAnsi="Arial" w:cs="Arial"/>
          <w:sz w:val="20"/>
          <w:szCs w:val="20"/>
        </w:rPr>
        <w:t>e</w:t>
      </w:r>
      <w:r w:rsidRPr="00C03AF7">
        <w:rPr>
          <w:rFonts w:ascii="Arial" w:hAnsi="Arial" w:cs="Arial"/>
          <w:sz w:val="20"/>
          <w:szCs w:val="20"/>
        </w:rPr>
        <w:t>s</w:t>
      </w:r>
      <w:r>
        <w:rPr>
          <w:rFonts w:ascii="Arial" w:hAnsi="Arial" w:cs="Arial"/>
          <w:sz w:val="20"/>
          <w:szCs w:val="20"/>
        </w:rPr>
        <w:t>e two</w:t>
      </w:r>
      <w:r w:rsidRPr="00C03AF7">
        <w:rPr>
          <w:rFonts w:ascii="Arial" w:hAnsi="Arial" w:cs="Arial"/>
          <w:sz w:val="20"/>
          <w:szCs w:val="20"/>
        </w:rPr>
        <w:t xml:space="preserve"> proposal</w:t>
      </w:r>
      <w:r>
        <w:rPr>
          <w:rFonts w:ascii="Arial" w:hAnsi="Arial" w:cs="Arial"/>
          <w:sz w:val="20"/>
          <w:szCs w:val="20"/>
        </w:rPr>
        <w:t>s</w:t>
      </w:r>
      <w:r w:rsidRPr="00C03AF7">
        <w:rPr>
          <w:rFonts w:ascii="Arial" w:hAnsi="Arial" w:cs="Arial"/>
          <w:sz w:val="20"/>
          <w:szCs w:val="20"/>
        </w:rPr>
        <w:t xml:space="preserve"> ha</w:t>
      </w:r>
      <w:r>
        <w:rPr>
          <w:rFonts w:ascii="Arial" w:hAnsi="Arial" w:cs="Arial"/>
          <w:sz w:val="20"/>
          <w:szCs w:val="20"/>
        </w:rPr>
        <w:t>ve</w:t>
      </w:r>
      <w:r w:rsidRPr="00C03AF7">
        <w:rPr>
          <w:rFonts w:ascii="Arial" w:hAnsi="Arial" w:cs="Arial"/>
          <w:sz w:val="20"/>
          <w:szCs w:val="20"/>
        </w:rPr>
        <w:t xml:space="preserve"> impact on RRC parameters</w:t>
      </w:r>
      <w:r>
        <w:rPr>
          <w:rFonts w:ascii="Arial" w:hAnsi="Arial" w:cs="Arial"/>
          <w:sz w:val="20"/>
          <w:szCs w:val="20"/>
        </w:rPr>
        <w:t xml:space="preserve"> and/or their contents</w:t>
      </w:r>
      <w:r w:rsidRPr="00C03AF7">
        <w:rPr>
          <w:rFonts w:ascii="Arial" w:hAnsi="Arial" w:cs="Arial"/>
          <w:sz w:val="20"/>
          <w:szCs w:val="20"/>
        </w:rPr>
        <w:t>.</w:t>
      </w:r>
    </w:p>
    <w:p w14:paraId="33BAEF65" w14:textId="5B27175F" w:rsidR="009032BD" w:rsidRPr="00B47E2F" w:rsidRDefault="009032BD" w:rsidP="00B47E2F">
      <w:pPr>
        <w:pStyle w:val="Heading1"/>
      </w:pPr>
      <w:r>
        <w:t>5</w:t>
      </w:r>
      <w:r>
        <w:tab/>
      </w:r>
      <w:r w:rsidR="00137B00" w:rsidRPr="00B47E2F">
        <w:t xml:space="preserve">Common </w:t>
      </w:r>
      <w:r w:rsidRPr="00B47E2F">
        <w:t xml:space="preserve">HARQ </w:t>
      </w:r>
      <w:r w:rsidR="00137B00" w:rsidRPr="00B47E2F">
        <w:t>aspects</w:t>
      </w:r>
    </w:p>
    <w:p w14:paraId="55F57777" w14:textId="7CC29ABC" w:rsidR="00137B00" w:rsidRPr="00B47E2F" w:rsidRDefault="00137B00" w:rsidP="00137B00">
      <w:pPr>
        <w:rPr>
          <w:rFonts w:ascii="Arial" w:hAnsi="Arial" w:cs="Arial"/>
          <w:sz w:val="20"/>
          <w:szCs w:val="20"/>
          <w:lang w:val="en-GB" w:eastAsia="ja-JP"/>
        </w:rPr>
      </w:pPr>
      <w:r w:rsidRPr="00B47E2F">
        <w:rPr>
          <w:rFonts w:ascii="Arial" w:hAnsi="Arial" w:cs="Arial"/>
          <w:sz w:val="20"/>
          <w:szCs w:val="20"/>
          <w:lang w:val="en-GB" w:eastAsia="ja-JP"/>
        </w:rPr>
        <w:t>In this section</w:t>
      </w:r>
      <w:r w:rsidR="00F63D65">
        <w:rPr>
          <w:rFonts w:ascii="Arial" w:hAnsi="Arial" w:cs="Arial"/>
          <w:sz w:val="20"/>
          <w:szCs w:val="20"/>
          <w:lang w:val="en-GB" w:eastAsia="ja-JP"/>
        </w:rPr>
        <w:t>,</w:t>
      </w:r>
      <w:r w:rsidRPr="00B47E2F">
        <w:rPr>
          <w:rFonts w:ascii="Arial" w:hAnsi="Arial" w:cs="Arial"/>
          <w:sz w:val="20"/>
          <w:szCs w:val="20"/>
          <w:lang w:val="en-GB" w:eastAsia="ja-JP"/>
        </w:rPr>
        <w:t xml:space="preserve"> we describe HARQ aspects that are common for dynamic and configured grants.</w:t>
      </w:r>
    </w:p>
    <w:p w14:paraId="7C5F4211" w14:textId="245F79A5" w:rsidR="00137B00" w:rsidRDefault="005D7711" w:rsidP="00B47E2F">
      <w:pPr>
        <w:pStyle w:val="Heading2"/>
      </w:pPr>
      <w:r w:rsidRPr="00B47E2F">
        <w:t>5.1</w:t>
      </w:r>
      <w:r w:rsidRPr="00B47E2F">
        <w:tab/>
        <w:t>Multiplexing</w:t>
      </w:r>
      <w:r w:rsidR="00791D7D" w:rsidRPr="00B47E2F">
        <w:t xml:space="preserve"> of </w:t>
      </w:r>
      <w:r w:rsidR="00613B04" w:rsidRPr="00B47E2F">
        <w:t xml:space="preserve">HARQ </w:t>
      </w:r>
      <w:r w:rsidR="002C635A" w:rsidRPr="00B47E2F">
        <w:t>acknowledgements</w:t>
      </w:r>
    </w:p>
    <w:p w14:paraId="7DCA7C7D" w14:textId="59BA4A1B" w:rsidR="00FE3D92" w:rsidRDefault="00FE3D92" w:rsidP="00FE3D92">
      <w:pPr>
        <w:rPr>
          <w:lang w:val="en-GB" w:eastAsia="ja-JP"/>
        </w:rPr>
      </w:pPr>
      <w:r>
        <w:rPr>
          <w:lang w:val="en-GB" w:eastAsia="ja-JP"/>
        </w:rPr>
        <w:t>In the e-mail discussions after RAN1#98bis, the following was agreed:</w:t>
      </w:r>
    </w:p>
    <w:tbl>
      <w:tblPr>
        <w:tblStyle w:val="TableGrid"/>
        <w:tblW w:w="0" w:type="auto"/>
        <w:tblLook w:val="04A0" w:firstRow="1" w:lastRow="0" w:firstColumn="1" w:lastColumn="0" w:noHBand="0" w:noVBand="1"/>
      </w:tblPr>
      <w:tblGrid>
        <w:gridCol w:w="9629"/>
      </w:tblGrid>
      <w:tr w:rsidR="00FE3D92" w14:paraId="3AFF9026" w14:textId="77777777" w:rsidTr="00FE3D92">
        <w:tc>
          <w:tcPr>
            <w:tcW w:w="9629" w:type="dxa"/>
          </w:tcPr>
          <w:p w14:paraId="7949E528" w14:textId="77777777" w:rsidR="00FE3D92" w:rsidRDefault="00FE3D92" w:rsidP="00FE3D92">
            <w:pPr>
              <w:spacing w:before="240"/>
              <w:rPr>
                <w:rFonts w:ascii="Calibri" w:hAnsi="Calibri"/>
                <w:b/>
                <w:bCs/>
                <w:lang w:eastAsia="ko-KR"/>
              </w:rPr>
            </w:pPr>
            <w:r w:rsidRPr="00676A9A">
              <w:rPr>
                <w:highlight w:val="green"/>
                <w:lang w:eastAsia="ja-JP"/>
              </w:rPr>
              <w:t>Agreements:</w:t>
            </w:r>
            <w:r>
              <w:rPr>
                <w:b/>
                <w:bCs/>
                <w:lang w:eastAsia="ko-KR"/>
              </w:rPr>
              <w:t xml:space="preserve"> </w:t>
            </w:r>
            <w:r>
              <w:rPr>
                <w:lang w:eastAsia="ja-JP"/>
              </w:rPr>
              <w:t xml:space="preserve">(from [98b-NR-13] </w:t>
            </w:r>
            <w:r w:rsidRPr="00F10C2C">
              <w:rPr>
                <w:lang w:eastAsia="ja-JP"/>
              </w:rPr>
              <w:t>SL HARQ-ACK multiplexing</w:t>
            </w:r>
            <w:r>
              <w:rPr>
                <w:lang w:eastAsia="ja-JP"/>
              </w:rPr>
              <w:t>)</w:t>
            </w:r>
          </w:p>
          <w:p w14:paraId="22E92A31" w14:textId="77777777" w:rsidR="00FE3D92" w:rsidRPr="00153E60" w:rsidRDefault="00FE3D92" w:rsidP="00540DD3">
            <w:pPr>
              <w:pStyle w:val="ListParagraph"/>
              <w:widowControl/>
              <w:numPr>
                <w:ilvl w:val="0"/>
                <w:numId w:val="31"/>
              </w:numPr>
              <w:contextualSpacing/>
              <w:jc w:val="left"/>
              <w:rPr>
                <w:lang w:eastAsia="ja-JP"/>
              </w:rPr>
            </w:pPr>
            <w:r w:rsidRPr="00153E60">
              <w:rPr>
                <w:lang w:eastAsia="ja-JP"/>
              </w:rPr>
              <w:t xml:space="preserve">NR supports reporting of multiple SL HARQ-ACKs in a single PUCCH resource. </w:t>
            </w:r>
          </w:p>
          <w:p w14:paraId="66045A9D" w14:textId="77777777" w:rsidR="00FE3D92" w:rsidRPr="00153E60" w:rsidRDefault="00FE3D92" w:rsidP="00540DD3">
            <w:pPr>
              <w:pStyle w:val="ListParagraph"/>
              <w:widowControl/>
              <w:numPr>
                <w:ilvl w:val="1"/>
                <w:numId w:val="31"/>
              </w:numPr>
              <w:contextualSpacing/>
              <w:jc w:val="left"/>
              <w:rPr>
                <w:lang w:eastAsia="ja-JP"/>
              </w:rPr>
            </w:pPr>
            <w:r w:rsidRPr="00153E60">
              <w:rPr>
                <w:lang w:eastAsia="ja-JP"/>
              </w:rPr>
              <w:t>The Rel-15 procedures for multiplexing DL HARQ-ACKs are reutilized.</w:t>
            </w:r>
          </w:p>
          <w:p w14:paraId="50151772" w14:textId="77777777" w:rsidR="00FE3D92" w:rsidRPr="00153E60" w:rsidRDefault="00FE3D92" w:rsidP="00540DD3">
            <w:pPr>
              <w:pStyle w:val="ListParagraph"/>
              <w:widowControl/>
              <w:numPr>
                <w:ilvl w:val="1"/>
                <w:numId w:val="31"/>
              </w:numPr>
              <w:contextualSpacing/>
              <w:jc w:val="left"/>
              <w:rPr>
                <w:lang w:eastAsia="ja-JP"/>
              </w:rPr>
            </w:pPr>
            <w:r w:rsidRPr="00153E60">
              <w:rPr>
                <w:lang w:eastAsia="ja-JP"/>
              </w:rPr>
              <w:t xml:space="preserve">Reports carry SL HARQ-ACKs for dynamic grants and/or configured grants. </w:t>
            </w:r>
          </w:p>
          <w:p w14:paraId="54314528" w14:textId="77777777" w:rsidR="00FE3D92" w:rsidRPr="00153E60" w:rsidRDefault="00FE3D92" w:rsidP="00540DD3">
            <w:pPr>
              <w:pStyle w:val="ListParagraph"/>
              <w:widowControl/>
              <w:numPr>
                <w:ilvl w:val="2"/>
                <w:numId w:val="31"/>
              </w:numPr>
              <w:contextualSpacing/>
              <w:jc w:val="left"/>
              <w:rPr>
                <w:lang w:eastAsia="ja-JP"/>
              </w:rPr>
            </w:pPr>
            <w:r w:rsidRPr="00153E60">
              <w:rPr>
                <w:lang w:eastAsia="ja-JP"/>
              </w:rPr>
              <w:t>A UE does not expected to be indicated to transmit SL HARQ-ACK information for more than one SL configured grant in a same PUCCH.</w:t>
            </w:r>
          </w:p>
          <w:p w14:paraId="0136FA15" w14:textId="77777777" w:rsidR="00FE3D92" w:rsidRPr="00153E60" w:rsidRDefault="00FE3D92" w:rsidP="00540DD3">
            <w:pPr>
              <w:pStyle w:val="ListParagraph"/>
              <w:widowControl/>
              <w:numPr>
                <w:ilvl w:val="2"/>
                <w:numId w:val="31"/>
              </w:numPr>
              <w:contextualSpacing/>
              <w:jc w:val="left"/>
              <w:rPr>
                <w:lang w:eastAsia="ja-JP"/>
              </w:rPr>
            </w:pPr>
            <w:r w:rsidRPr="00153E60">
              <w:rPr>
                <w:lang w:eastAsia="ja-JP"/>
              </w:rPr>
              <w:lastRenderedPageBreak/>
              <w:t>Note: A UE can be provided with multiple SL CGs with different (non-overlapping) slots for the corresponding PUCCH transmissions for SL HARQ-ACK reporting.</w:t>
            </w:r>
          </w:p>
          <w:p w14:paraId="3524B658" w14:textId="77777777" w:rsidR="00FE3D92" w:rsidRPr="00153E60" w:rsidRDefault="00FE3D92" w:rsidP="00540DD3">
            <w:pPr>
              <w:pStyle w:val="ListParagraph"/>
              <w:widowControl/>
              <w:numPr>
                <w:ilvl w:val="0"/>
                <w:numId w:val="31"/>
              </w:numPr>
              <w:contextualSpacing/>
              <w:jc w:val="left"/>
              <w:rPr>
                <w:lang w:eastAsia="ja-JP"/>
              </w:rPr>
            </w:pPr>
            <w:r w:rsidRPr="00153E60">
              <w:rPr>
                <w:lang w:eastAsia="ja-JP"/>
              </w:rPr>
              <w:t xml:space="preserve">NR supports multiplexing of SL HARQ-ACK(s) and DL HARQ-ACK(s) in a single PUCCH resource. </w:t>
            </w:r>
          </w:p>
          <w:p w14:paraId="5C742915" w14:textId="77777777" w:rsidR="00FE3D92" w:rsidRPr="00474560" w:rsidRDefault="00FE3D92" w:rsidP="00540DD3">
            <w:pPr>
              <w:pStyle w:val="ListParagraph"/>
              <w:widowControl/>
              <w:numPr>
                <w:ilvl w:val="1"/>
                <w:numId w:val="31"/>
              </w:numPr>
              <w:contextualSpacing/>
              <w:jc w:val="left"/>
              <w:rPr>
                <w:lang w:eastAsia="ja-JP"/>
              </w:rPr>
            </w:pPr>
            <w:r w:rsidRPr="00474560">
              <w:rPr>
                <w:lang w:eastAsia="ja-JP"/>
              </w:rPr>
              <w:t>A UE does not expected to be indicated to transmit HARQ-ACK information for SPS PDSCH receptions and SL configured grants in a same PUCCH.</w:t>
            </w:r>
          </w:p>
          <w:p w14:paraId="6F58EB2C" w14:textId="77777777" w:rsidR="00FE3D92" w:rsidRPr="00474560" w:rsidRDefault="00FE3D92" w:rsidP="00540DD3">
            <w:pPr>
              <w:pStyle w:val="ListParagraph"/>
              <w:widowControl/>
              <w:numPr>
                <w:ilvl w:val="1"/>
                <w:numId w:val="31"/>
              </w:numPr>
              <w:contextualSpacing/>
              <w:jc w:val="left"/>
              <w:rPr>
                <w:lang w:eastAsia="ja-JP"/>
              </w:rPr>
            </w:pPr>
            <w:r w:rsidRPr="00474560">
              <w:rPr>
                <w:lang w:eastAsia="ja-JP"/>
              </w:rPr>
              <w:t>Note: A UE can be provided with multiple SL CGs/DL SPSs with different (non-overlapping) slots for the corresponding PUCCH transmissions for SL/DL HARQ-ACK reporting.</w:t>
            </w:r>
          </w:p>
          <w:p w14:paraId="4142E5BB" w14:textId="77777777" w:rsidR="00FE3D92" w:rsidRPr="00474560" w:rsidRDefault="00FE3D92" w:rsidP="00540DD3">
            <w:pPr>
              <w:pStyle w:val="ListParagraph"/>
              <w:widowControl/>
              <w:numPr>
                <w:ilvl w:val="1"/>
                <w:numId w:val="31"/>
              </w:numPr>
              <w:contextualSpacing/>
              <w:jc w:val="left"/>
              <w:rPr>
                <w:lang w:eastAsia="ja-JP"/>
              </w:rPr>
            </w:pPr>
            <w:r w:rsidRPr="00474560">
              <w:rPr>
                <w:lang w:eastAsia="ja-JP"/>
              </w:rPr>
              <w:t>The PUCCH resource used for reporting the multiplexed HARQ-ACKs is determined by the last DCI among all DCIs associated with the reported HARQ-ACKs (e.g., carrying a SL grant, scheduling a PDSCH, etc.).</w:t>
            </w:r>
          </w:p>
          <w:p w14:paraId="3E73FC64" w14:textId="77777777" w:rsidR="00FE3D92" w:rsidRPr="00B04C01" w:rsidRDefault="00FE3D92" w:rsidP="00540DD3">
            <w:pPr>
              <w:pStyle w:val="ListParagraph"/>
              <w:widowControl/>
              <w:numPr>
                <w:ilvl w:val="1"/>
                <w:numId w:val="31"/>
              </w:numPr>
              <w:contextualSpacing/>
              <w:jc w:val="left"/>
              <w:rPr>
                <w:lang w:eastAsia="ja-JP"/>
              </w:rPr>
            </w:pPr>
            <w:r w:rsidRPr="00B04C01">
              <w:rPr>
                <w:lang w:eastAsia="ja-JP"/>
              </w:rPr>
              <w:t>FFS whether the DL HARQ-ACK PUCCH resource set(s) or the SL HARQ-ACK PUCCH resource set(s) is used.</w:t>
            </w:r>
          </w:p>
          <w:p w14:paraId="02A670C8" w14:textId="77777777" w:rsidR="00FE3D92" w:rsidRPr="00153E60" w:rsidRDefault="00FE3D92" w:rsidP="00540DD3">
            <w:pPr>
              <w:pStyle w:val="ListParagraph"/>
              <w:widowControl/>
              <w:numPr>
                <w:ilvl w:val="0"/>
                <w:numId w:val="31"/>
              </w:numPr>
              <w:contextualSpacing/>
              <w:jc w:val="left"/>
              <w:rPr>
                <w:lang w:eastAsia="ja-JP"/>
              </w:rPr>
            </w:pPr>
            <w:r w:rsidRPr="00153E60">
              <w:rPr>
                <w:lang w:eastAsia="ja-JP"/>
              </w:rPr>
              <w:t xml:space="preserve">For SL HARQ-ACK reporting, both Type-1 and Type-2 codebook are supported: </w:t>
            </w:r>
          </w:p>
          <w:p w14:paraId="46416413" w14:textId="77777777" w:rsidR="00FE3D92" w:rsidRPr="00474560" w:rsidRDefault="00FE3D92" w:rsidP="00540DD3">
            <w:pPr>
              <w:pStyle w:val="ListParagraph"/>
              <w:widowControl/>
              <w:numPr>
                <w:ilvl w:val="1"/>
                <w:numId w:val="31"/>
              </w:numPr>
              <w:contextualSpacing/>
              <w:jc w:val="left"/>
              <w:rPr>
                <w:lang w:eastAsia="ja-JP"/>
              </w:rPr>
            </w:pPr>
            <w:r w:rsidRPr="00474560">
              <w:rPr>
                <w:lang w:eastAsia="ja-JP"/>
              </w:rPr>
              <w:t>The same codebook type is used for SL HARQ-ACK and DL HARQ-ACK reporting.</w:t>
            </w:r>
          </w:p>
          <w:p w14:paraId="55A90851" w14:textId="77777777" w:rsidR="00FE3D92" w:rsidRPr="00474560" w:rsidRDefault="00FE3D92" w:rsidP="00540DD3">
            <w:pPr>
              <w:pStyle w:val="ListParagraph"/>
              <w:widowControl/>
              <w:numPr>
                <w:ilvl w:val="1"/>
                <w:numId w:val="31"/>
              </w:numPr>
              <w:contextualSpacing/>
              <w:jc w:val="left"/>
              <w:rPr>
                <w:lang w:eastAsia="ja-JP"/>
              </w:rPr>
            </w:pPr>
            <w:bookmarkStart w:id="36" w:name="_Hlk24145677"/>
            <w:r w:rsidRPr="00474560">
              <w:rPr>
                <w:lang w:eastAsia="ja-JP"/>
              </w:rPr>
              <w:t xml:space="preserve">SL HARQ-ACK bits are generated using the Rel-15 procedures </w:t>
            </w:r>
            <w:bookmarkEnd w:id="36"/>
            <w:r w:rsidRPr="00474560">
              <w:rPr>
                <w:lang w:eastAsia="ja-JP"/>
              </w:rPr>
              <w:t xml:space="preserve">and concatenated to the DL HARQ-ACK bits, which are independently generated using the corresponding procedures. </w:t>
            </w:r>
          </w:p>
          <w:p w14:paraId="50B0ECFB" w14:textId="77777777" w:rsidR="00FE3D92" w:rsidRPr="00B04C01" w:rsidRDefault="00FE3D92" w:rsidP="00540DD3">
            <w:pPr>
              <w:pStyle w:val="ListParagraph"/>
              <w:widowControl/>
              <w:numPr>
                <w:ilvl w:val="2"/>
                <w:numId w:val="31"/>
              </w:numPr>
              <w:contextualSpacing/>
              <w:jc w:val="left"/>
              <w:rPr>
                <w:lang w:eastAsia="ja-JP"/>
              </w:rPr>
            </w:pPr>
            <w:r w:rsidRPr="00B04C01">
              <w:rPr>
                <w:lang w:eastAsia="ja-JP"/>
              </w:rPr>
              <w:t>FFS changes or restrictions to the Rel-15 procedures for generating the SL HARQ-ACK bits.</w:t>
            </w:r>
          </w:p>
          <w:p w14:paraId="2E80460E" w14:textId="77777777" w:rsidR="00FE3D92" w:rsidRPr="00B04C01" w:rsidRDefault="00FE3D92" w:rsidP="00540DD3">
            <w:pPr>
              <w:pStyle w:val="ListParagraph"/>
              <w:widowControl/>
              <w:numPr>
                <w:ilvl w:val="1"/>
                <w:numId w:val="31"/>
              </w:numPr>
              <w:contextualSpacing/>
              <w:jc w:val="left"/>
              <w:rPr>
                <w:lang w:eastAsia="ja-JP"/>
              </w:rPr>
            </w:pPr>
            <w:r w:rsidRPr="00B04C01">
              <w:rPr>
                <w:lang w:eastAsia="ja-JP"/>
              </w:rPr>
              <w:t>FFS other details on how the codebook(s) are constructed</w:t>
            </w:r>
          </w:p>
          <w:p w14:paraId="0A0C5E02" w14:textId="77777777" w:rsidR="00FE3D92" w:rsidRPr="00153E60" w:rsidRDefault="00FE3D92" w:rsidP="00540DD3">
            <w:pPr>
              <w:pStyle w:val="ListParagraph"/>
              <w:widowControl/>
              <w:numPr>
                <w:ilvl w:val="0"/>
                <w:numId w:val="31"/>
              </w:numPr>
              <w:contextualSpacing/>
              <w:jc w:val="left"/>
              <w:rPr>
                <w:lang w:eastAsia="ja-JP"/>
              </w:rPr>
            </w:pPr>
            <w:r w:rsidRPr="00153E60">
              <w:rPr>
                <w:lang w:eastAsia="ja-JP"/>
              </w:rPr>
              <w:t xml:space="preserve">SL HARQ-ACK is reported in PUSCH when reporting in PUCCH overlaps with a PUSCH transmission. </w:t>
            </w:r>
          </w:p>
          <w:p w14:paraId="59B2CA16" w14:textId="5F52E8A6" w:rsidR="00FE3D92" w:rsidRPr="00FE3D92" w:rsidRDefault="00FE3D92" w:rsidP="00540DD3">
            <w:pPr>
              <w:pStyle w:val="ListParagraph"/>
              <w:widowControl/>
              <w:numPr>
                <w:ilvl w:val="1"/>
                <w:numId w:val="31"/>
              </w:numPr>
              <w:spacing w:after="240"/>
              <w:contextualSpacing/>
              <w:jc w:val="left"/>
              <w:rPr>
                <w:lang w:eastAsia="ja-JP"/>
              </w:rPr>
            </w:pPr>
            <w:r w:rsidRPr="00C638AB">
              <w:rPr>
                <w:lang w:eastAsia="ja-JP"/>
              </w:rPr>
              <w:t>The Rel-15 procedures and signaling for multiplexing DL HARQ-ACKs in PUSCH are reutilized.</w:t>
            </w:r>
          </w:p>
        </w:tc>
      </w:tr>
    </w:tbl>
    <w:p w14:paraId="7561F149" w14:textId="5AB68CB8" w:rsidR="00613B04" w:rsidRPr="00B47E2F" w:rsidRDefault="004B048C" w:rsidP="00FE3D92">
      <w:pPr>
        <w:spacing w:before="240"/>
        <w:rPr>
          <w:rFonts w:ascii="Arial" w:hAnsi="Arial" w:cs="Arial"/>
          <w:sz w:val="20"/>
          <w:szCs w:val="20"/>
          <w:lang w:val="en-GB" w:eastAsia="ja-JP"/>
        </w:rPr>
      </w:pPr>
      <w:r w:rsidRPr="00B47E2F">
        <w:rPr>
          <w:rFonts w:ascii="Arial" w:hAnsi="Arial" w:cs="Arial"/>
          <w:sz w:val="20"/>
          <w:szCs w:val="20"/>
          <w:lang w:val="en-GB" w:eastAsia="ja-JP"/>
        </w:rPr>
        <w:lastRenderedPageBreak/>
        <w:t xml:space="preserve">In this section we discuss the </w:t>
      </w:r>
      <w:r w:rsidR="00FE3D92">
        <w:rPr>
          <w:rFonts w:ascii="Arial" w:hAnsi="Arial" w:cs="Arial"/>
          <w:sz w:val="20"/>
          <w:szCs w:val="20"/>
          <w:lang w:val="en-GB" w:eastAsia="ja-JP"/>
        </w:rPr>
        <w:t>issues left FFS by the above agreements</w:t>
      </w:r>
      <w:r w:rsidR="00C51FCE" w:rsidRPr="00B47E2F">
        <w:rPr>
          <w:rFonts w:ascii="Arial" w:hAnsi="Arial" w:cs="Arial"/>
          <w:sz w:val="20"/>
          <w:szCs w:val="20"/>
          <w:lang w:val="en-GB" w:eastAsia="ja-JP"/>
        </w:rPr>
        <w:t>.</w:t>
      </w:r>
    </w:p>
    <w:p w14:paraId="540179B2" w14:textId="14202B37" w:rsidR="00C51FCE" w:rsidRPr="00B47E2F" w:rsidRDefault="002C635A" w:rsidP="00B47E2F">
      <w:pPr>
        <w:pStyle w:val="Heading3"/>
      </w:pPr>
      <w:r w:rsidRPr="00B47E2F">
        <w:t>5.1.1</w:t>
      </w:r>
      <w:r w:rsidRPr="00B47E2F">
        <w:tab/>
        <w:t>Multiplexing of SL HARQ</w:t>
      </w:r>
      <w:r w:rsidR="00C12CBD" w:rsidRPr="00B47E2F">
        <w:t xml:space="preserve"> acknowledgements </w:t>
      </w:r>
    </w:p>
    <w:p w14:paraId="13AECF6B" w14:textId="5143D361" w:rsidR="00C12CBD" w:rsidRPr="00B47E2F" w:rsidRDefault="00B11EBC" w:rsidP="00C12CBD">
      <w:pPr>
        <w:rPr>
          <w:rFonts w:ascii="Arial" w:hAnsi="Arial" w:cs="Arial"/>
          <w:sz w:val="20"/>
          <w:szCs w:val="20"/>
          <w:lang w:val="en-GB" w:eastAsia="ja-JP"/>
        </w:rPr>
      </w:pPr>
      <w:r w:rsidRPr="00B47E2F">
        <w:rPr>
          <w:rFonts w:ascii="Arial" w:hAnsi="Arial" w:cs="Arial"/>
          <w:sz w:val="20"/>
          <w:szCs w:val="20"/>
          <w:lang w:val="en-GB" w:eastAsia="ja-JP"/>
        </w:rPr>
        <w:t>For DL HARQ acknowledgements, NR provides</w:t>
      </w:r>
      <w:r w:rsidR="008F254F" w:rsidRPr="00B47E2F">
        <w:rPr>
          <w:rFonts w:ascii="Arial" w:hAnsi="Arial" w:cs="Arial"/>
          <w:sz w:val="20"/>
          <w:szCs w:val="20"/>
          <w:lang w:val="en-GB" w:eastAsia="ja-JP"/>
        </w:rPr>
        <w:t xml:space="preserve"> a framework for </w:t>
      </w:r>
      <w:r w:rsidR="00870919" w:rsidRPr="00B47E2F">
        <w:rPr>
          <w:rFonts w:ascii="Arial" w:hAnsi="Arial" w:cs="Arial"/>
          <w:sz w:val="20"/>
          <w:szCs w:val="20"/>
          <w:lang w:val="en-GB" w:eastAsia="ja-JP"/>
        </w:rPr>
        <w:t xml:space="preserve">transmitting multiple DL HARQ acknowledgements in UL. </w:t>
      </w:r>
      <w:r w:rsidR="00E8222E" w:rsidRPr="00B47E2F">
        <w:rPr>
          <w:rFonts w:ascii="Arial" w:hAnsi="Arial" w:cs="Arial"/>
          <w:sz w:val="20"/>
          <w:szCs w:val="20"/>
          <w:lang w:val="en-GB" w:eastAsia="ja-JP"/>
        </w:rPr>
        <w:t xml:space="preserve">Multiplexing can be done using </w:t>
      </w:r>
      <w:r w:rsidR="008E34EA" w:rsidRPr="00B47E2F">
        <w:rPr>
          <w:rFonts w:ascii="Arial" w:hAnsi="Arial" w:cs="Arial"/>
          <w:sz w:val="20"/>
          <w:szCs w:val="20"/>
          <w:lang w:val="en-GB" w:eastAsia="ja-JP"/>
        </w:rPr>
        <w:t>a semi-static (</w:t>
      </w:r>
      <w:r w:rsidR="00E8222E" w:rsidRPr="00B47E2F">
        <w:rPr>
          <w:rFonts w:ascii="Arial" w:hAnsi="Arial" w:cs="Arial"/>
          <w:sz w:val="20"/>
          <w:szCs w:val="20"/>
          <w:lang w:val="en-GB" w:eastAsia="ja-JP"/>
        </w:rPr>
        <w:t>Type-1</w:t>
      </w:r>
      <w:r w:rsidR="008E34EA" w:rsidRPr="00B47E2F">
        <w:rPr>
          <w:rFonts w:ascii="Arial" w:hAnsi="Arial" w:cs="Arial"/>
          <w:sz w:val="20"/>
          <w:szCs w:val="20"/>
          <w:lang w:val="en-GB" w:eastAsia="ja-JP"/>
        </w:rPr>
        <w:t>)</w:t>
      </w:r>
      <w:r w:rsidR="00E8222E" w:rsidRPr="00B47E2F">
        <w:rPr>
          <w:rFonts w:ascii="Arial" w:hAnsi="Arial" w:cs="Arial"/>
          <w:sz w:val="20"/>
          <w:szCs w:val="20"/>
          <w:lang w:val="en-GB" w:eastAsia="ja-JP"/>
        </w:rPr>
        <w:t xml:space="preserve"> codebook</w:t>
      </w:r>
      <w:r w:rsidR="008E34EA" w:rsidRPr="00B47E2F">
        <w:rPr>
          <w:rFonts w:ascii="Arial" w:hAnsi="Arial" w:cs="Arial"/>
          <w:sz w:val="20"/>
          <w:szCs w:val="20"/>
          <w:lang w:val="en-GB" w:eastAsia="ja-JP"/>
        </w:rPr>
        <w:t xml:space="preserve"> or a dynamic (Type-2) codebook.</w:t>
      </w:r>
    </w:p>
    <w:p w14:paraId="119D8ECB" w14:textId="661AD7CC" w:rsidR="00703004" w:rsidRPr="00B47E2F" w:rsidRDefault="006D1EC6" w:rsidP="006D1EC6">
      <w:pPr>
        <w:spacing w:before="240"/>
        <w:rPr>
          <w:rFonts w:ascii="Arial" w:hAnsi="Arial" w:cs="Arial"/>
          <w:sz w:val="20"/>
          <w:szCs w:val="20"/>
          <w:lang w:val="en-GB" w:eastAsia="ja-JP"/>
        </w:rPr>
      </w:pPr>
      <w:r w:rsidRPr="00B47E2F">
        <w:rPr>
          <w:rFonts w:ascii="Arial" w:hAnsi="Arial" w:cs="Arial"/>
          <w:sz w:val="20"/>
          <w:szCs w:val="20"/>
          <w:lang w:val="en-GB" w:eastAsia="ja-JP"/>
        </w:rPr>
        <w:t>The semi-static (Type-1) codebook</w:t>
      </w:r>
      <w:r w:rsidR="00D004F9" w:rsidRPr="00B47E2F">
        <w:rPr>
          <w:rFonts w:ascii="Arial" w:hAnsi="Arial" w:cs="Arial"/>
          <w:sz w:val="20"/>
          <w:szCs w:val="20"/>
          <w:lang w:val="en-GB" w:eastAsia="ja-JP"/>
        </w:rPr>
        <w:t xml:space="preserve"> is configured based on a few RRC parameters (number of carriers, CBG configuration, </w:t>
      </w:r>
      <w:r w:rsidR="000879CA" w:rsidRPr="00B47E2F">
        <w:rPr>
          <w:rFonts w:ascii="Arial" w:hAnsi="Arial" w:cs="Arial"/>
          <w:sz w:val="20"/>
          <w:szCs w:val="20"/>
          <w:lang w:val="en-GB" w:eastAsia="ja-JP"/>
        </w:rPr>
        <w:t>configured PDSCH-to-HARQ_feedback timing values, etc.)</w:t>
      </w:r>
      <w:r w:rsidR="00920D87" w:rsidRPr="00B47E2F">
        <w:rPr>
          <w:rFonts w:ascii="Arial" w:hAnsi="Arial" w:cs="Arial"/>
          <w:sz w:val="20"/>
          <w:szCs w:val="20"/>
          <w:lang w:val="en-GB" w:eastAsia="ja-JP"/>
        </w:rPr>
        <w:t xml:space="preserve">. </w:t>
      </w:r>
      <w:r w:rsidR="00524EB2" w:rsidRPr="00B47E2F">
        <w:rPr>
          <w:rFonts w:ascii="Arial" w:hAnsi="Arial" w:cs="Arial"/>
          <w:sz w:val="20"/>
          <w:szCs w:val="20"/>
          <w:lang w:val="en-GB" w:eastAsia="ja-JP"/>
        </w:rPr>
        <w:t>In TS 38.213</w:t>
      </w:r>
      <w:r w:rsidR="004F7641">
        <w:rPr>
          <w:rFonts w:ascii="Arial" w:hAnsi="Arial" w:cs="Arial"/>
          <w:sz w:val="20"/>
          <w:szCs w:val="20"/>
          <w:lang w:val="en-GB" w:eastAsia="ja-JP"/>
        </w:rPr>
        <w:t>,</w:t>
      </w:r>
      <w:r w:rsidR="00524EB2" w:rsidRPr="00B47E2F">
        <w:rPr>
          <w:rFonts w:ascii="Arial" w:hAnsi="Arial" w:cs="Arial"/>
          <w:sz w:val="20"/>
          <w:szCs w:val="20"/>
          <w:lang w:val="en-GB" w:eastAsia="ja-JP"/>
        </w:rPr>
        <w:t xml:space="preserve"> two procedures are described in terms of pseudo code to generate the codebook:</w:t>
      </w:r>
    </w:p>
    <w:p w14:paraId="2DEDE06F" w14:textId="4A80C231" w:rsidR="00524EB2" w:rsidRPr="00B47E2F" w:rsidRDefault="008B7FA5" w:rsidP="00540DD3">
      <w:pPr>
        <w:pStyle w:val="ListParagraph"/>
        <w:numPr>
          <w:ilvl w:val="0"/>
          <w:numId w:val="23"/>
        </w:numPr>
        <w:spacing w:before="240"/>
        <w:rPr>
          <w:rFonts w:ascii="Arial" w:hAnsi="Arial" w:cs="Arial"/>
          <w:sz w:val="20"/>
          <w:szCs w:val="20"/>
          <w:lang w:val="en-GB" w:eastAsia="ja-JP"/>
        </w:rPr>
      </w:pPr>
      <w:r w:rsidRPr="00B47E2F">
        <w:rPr>
          <w:rFonts w:ascii="Arial" w:hAnsi="Arial" w:cs="Arial"/>
          <w:sz w:val="20"/>
          <w:szCs w:val="20"/>
          <w:lang w:val="en-GB" w:eastAsia="ja-JP"/>
        </w:rPr>
        <w:t xml:space="preserve">The first </w:t>
      </w:r>
      <w:r w:rsidR="00A60C86" w:rsidRPr="00B47E2F">
        <w:rPr>
          <w:rFonts w:ascii="Arial" w:hAnsi="Arial" w:cs="Arial"/>
          <w:sz w:val="20"/>
          <w:szCs w:val="20"/>
          <w:lang w:val="en-GB" w:eastAsia="ja-JP"/>
        </w:rPr>
        <w:t>pseudo-code</w:t>
      </w:r>
      <w:r w:rsidRPr="00B47E2F">
        <w:rPr>
          <w:rFonts w:ascii="Arial" w:hAnsi="Arial" w:cs="Arial"/>
          <w:sz w:val="20"/>
          <w:szCs w:val="20"/>
          <w:lang w:val="en-GB" w:eastAsia="ja-JP"/>
        </w:rPr>
        <w:t xml:space="preserve"> determines a set of occasions for candidate PDSCH receptions for which the UE can transmit co</w:t>
      </w:r>
      <w:r w:rsidR="000C4F8A" w:rsidRPr="00B47E2F">
        <w:rPr>
          <w:rFonts w:ascii="Arial" w:hAnsi="Arial" w:cs="Arial"/>
          <w:sz w:val="20"/>
          <w:szCs w:val="20"/>
          <w:lang w:val="en-GB" w:eastAsia="ja-JP"/>
        </w:rPr>
        <w:t>r</w:t>
      </w:r>
      <w:r w:rsidRPr="00B47E2F">
        <w:rPr>
          <w:rFonts w:ascii="Arial" w:hAnsi="Arial" w:cs="Arial"/>
          <w:sz w:val="20"/>
          <w:szCs w:val="20"/>
          <w:lang w:val="en-GB" w:eastAsia="ja-JP"/>
        </w:rPr>
        <w:t>responding HARQ</w:t>
      </w:r>
      <w:r w:rsidR="008D13A6">
        <w:rPr>
          <w:rFonts w:ascii="Arial" w:hAnsi="Arial" w:cs="Arial"/>
          <w:sz w:val="20"/>
          <w:szCs w:val="20"/>
          <w:lang w:val="en-GB" w:eastAsia="ja-JP"/>
        </w:rPr>
        <w:t>-</w:t>
      </w:r>
      <w:r w:rsidRPr="00B47E2F">
        <w:rPr>
          <w:rFonts w:ascii="Arial" w:hAnsi="Arial" w:cs="Arial"/>
          <w:sz w:val="20"/>
          <w:szCs w:val="20"/>
          <w:lang w:val="en-GB" w:eastAsia="ja-JP"/>
        </w:rPr>
        <w:t xml:space="preserve">ACK information in PUCCH </w:t>
      </w:r>
      <w:r w:rsidR="00F94CFD" w:rsidRPr="00B47E2F">
        <w:rPr>
          <w:rFonts w:ascii="Arial" w:hAnsi="Arial" w:cs="Arial"/>
          <w:sz w:val="20"/>
          <w:szCs w:val="20"/>
          <w:lang w:val="en-GB" w:eastAsia="ja-JP"/>
        </w:rPr>
        <w:t xml:space="preserve">(for </w:t>
      </w:r>
      <w:r w:rsidR="000C4F8A" w:rsidRPr="00B47E2F">
        <w:rPr>
          <w:rFonts w:ascii="Arial" w:hAnsi="Arial" w:cs="Arial"/>
          <w:sz w:val="20"/>
          <w:szCs w:val="20"/>
          <w:lang w:val="en-GB" w:eastAsia="ja-JP"/>
        </w:rPr>
        <w:t xml:space="preserve">an </w:t>
      </w:r>
      <w:r w:rsidR="00F94CFD" w:rsidRPr="00B47E2F">
        <w:rPr>
          <w:rFonts w:ascii="Arial" w:hAnsi="Arial" w:cs="Arial"/>
          <w:sz w:val="20"/>
          <w:szCs w:val="20"/>
          <w:lang w:val="en-GB" w:eastAsia="ja-JP"/>
        </w:rPr>
        <w:t xml:space="preserve">active cell, </w:t>
      </w:r>
      <w:r w:rsidR="000C4F8A" w:rsidRPr="00B47E2F">
        <w:rPr>
          <w:rFonts w:ascii="Arial" w:hAnsi="Arial" w:cs="Arial"/>
          <w:sz w:val="20"/>
          <w:szCs w:val="20"/>
          <w:lang w:val="en-GB" w:eastAsia="ja-JP"/>
        </w:rPr>
        <w:t xml:space="preserve">and a </w:t>
      </w:r>
      <w:r w:rsidR="00F94CFD" w:rsidRPr="00B47E2F">
        <w:rPr>
          <w:rFonts w:ascii="Arial" w:hAnsi="Arial" w:cs="Arial"/>
          <w:sz w:val="20"/>
          <w:szCs w:val="20"/>
          <w:lang w:val="en-GB" w:eastAsia="ja-JP"/>
        </w:rPr>
        <w:t xml:space="preserve">DL-BWP, and </w:t>
      </w:r>
      <w:r w:rsidR="000C4F8A" w:rsidRPr="00B47E2F">
        <w:rPr>
          <w:rFonts w:ascii="Arial" w:hAnsi="Arial" w:cs="Arial"/>
          <w:sz w:val="20"/>
          <w:szCs w:val="20"/>
          <w:lang w:val="en-GB" w:eastAsia="ja-JP"/>
        </w:rPr>
        <w:t xml:space="preserve">an </w:t>
      </w:r>
      <w:r w:rsidR="00F94CFD" w:rsidRPr="00B47E2F">
        <w:rPr>
          <w:rFonts w:ascii="Arial" w:hAnsi="Arial" w:cs="Arial"/>
          <w:sz w:val="20"/>
          <w:szCs w:val="20"/>
          <w:lang w:val="en-GB" w:eastAsia="ja-JP"/>
        </w:rPr>
        <w:t>UL-BWP)</w:t>
      </w:r>
      <w:r w:rsidR="000C4F8A" w:rsidRPr="00B47E2F">
        <w:rPr>
          <w:rFonts w:ascii="Arial" w:hAnsi="Arial" w:cs="Arial"/>
          <w:sz w:val="20"/>
          <w:szCs w:val="20"/>
          <w:lang w:val="en-GB" w:eastAsia="ja-JP"/>
        </w:rPr>
        <w:t>.</w:t>
      </w:r>
    </w:p>
    <w:p w14:paraId="01841F40" w14:textId="41D537E9" w:rsidR="000C4F8A" w:rsidRPr="00B47E2F" w:rsidRDefault="00A60C86" w:rsidP="00540DD3">
      <w:pPr>
        <w:pStyle w:val="ListParagraph"/>
        <w:numPr>
          <w:ilvl w:val="0"/>
          <w:numId w:val="23"/>
        </w:numPr>
        <w:spacing w:before="240"/>
        <w:rPr>
          <w:rFonts w:ascii="Arial" w:hAnsi="Arial" w:cs="Arial"/>
          <w:sz w:val="20"/>
          <w:szCs w:val="20"/>
          <w:lang w:val="en-GB" w:eastAsia="ja-JP"/>
        </w:rPr>
      </w:pPr>
      <w:r w:rsidRPr="00B47E2F">
        <w:rPr>
          <w:rFonts w:ascii="Arial" w:hAnsi="Arial" w:cs="Arial"/>
          <w:sz w:val="20"/>
          <w:szCs w:val="20"/>
          <w:lang w:val="en-GB" w:eastAsia="ja-JP"/>
        </w:rPr>
        <w:t>The second pseudo-code determines the HARQ-ACK information bits</w:t>
      </w:r>
      <w:r w:rsidR="007A0066" w:rsidRPr="00B47E2F">
        <w:rPr>
          <w:rFonts w:ascii="Arial" w:hAnsi="Arial" w:cs="Arial"/>
          <w:sz w:val="20"/>
          <w:szCs w:val="20"/>
          <w:lang w:val="en-GB" w:eastAsia="ja-JP"/>
        </w:rPr>
        <w:t xml:space="preserve"> (for the serving cells configured for the UE).</w:t>
      </w:r>
      <w:r w:rsidRPr="00B47E2F">
        <w:rPr>
          <w:rFonts w:ascii="Arial" w:hAnsi="Arial" w:cs="Arial"/>
          <w:sz w:val="20"/>
          <w:szCs w:val="20"/>
          <w:lang w:val="en-GB" w:eastAsia="ja-JP"/>
        </w:rPr>
        <w:t xml:space="preserve"> </w:t>
      </w:r>
    </w:p>
    <w:p w14:paraId="0178951B" w14:textId="70094C96" w:rsidR="00FF5A8A" w:rsidRPr="00B47E2F" w:rsidRDefault="00015F6E" w:rsidP="00FC4FE8">
      <w:pPr>
        <w:spacing w:before="240"/>
        <w:rPr>
          <w:rFonts w:ascii="Arial" w:hAnsi="Arial" w:cs="Arial"/>
          <w:sz w:val="20"/>
          <w:szCs w:val="20"/>
          <w:lang w:val="en-GB" w:eastAsia="ja-JP"/>
        </w:rPr>
      </w:pPr>
      <w:r w:rsidRPr="00B47E2F">
        <w:rPr>
          <w:rFonts w:ascii="Arial" w:hAnsi="Arial" w:cs="Arial"/>
          <w:sz w:val="20"/>
          <w:szCs w:val="20"/>
          <w:lang w:val="en-GB" w:eastAsia="ja-JP"/>
        </w:rPr>
        <w:t xml:space="preserve">The </w:t>
      </w:r>
      <w:r w:rsidR="006D3998" w:rsidRPr="00B47E2F">
        <w:rPr>
          <w:rFonts w:ascii="Arial" w:hAnsi="Arial" w:cs="Arial"/>
          <w:sz w:val="20"/>
          <w:szCs w:val="20"/>
          <w:lang w:val="en-GB" w:eastAsia="ja-JP"/>
        </w:rPr>
        <w:t>legacy codebook for DL HARQ acknowledgements can be described as a table w</w:t>
      </w:r>
      <w:r w:rsidR="00C15873">
        <w:rPr>
          <w:rFonts w:ascii="Arial" w:hAnsi="Arial" w:cs="Arial"/>
          <w:sz w:val="20"/>
          <w:szCs w:val="20"/>
          <w:lang w:val="en-GB" w:eastAsia="ja-JP"/>
        </w:rPr>
        <w:t>h</w:t>
      </w:r>
      <w:r w:rsidR="006D3998" w:rsidRPr="00B47E2F">
        <w:rPr>
          <w:rFonts w:ascii="Arial" w:hAnsi="Arial" w:cs="Arial"/>
          <w:sz w:val="20"/>
          <w:szCs w:val="20"/>
          <w:lang w:val="en-GB" w:eastAsia="ja-JP"/>
        </w:rPr>
        <w:t>ere rows correspond to cells/CBGs/TBs and columns correspond to configured K</w:t>
      </w:r>
      <w:r w:rsidR="006D3998" w:rsidRPr="00B47E2F">
        <w:rPr>
          <w:rFonts w:ascii="Arial" w:hAnsi="Arial" w:cs="Arial"/>
          <w:sz w:val="20"/>
          <w:szCs w:val="20"/>
          <w:vertAlign w:val="subscript"/>
          <w:lang w:val="en-GB" w:eastAsia="ja-JP"/>
        </w:rPr>
        <w:t>1</w:t>
      </w:r>
      <w:r w:rsidR="006D3998" w:rsidRPr="00B47E2F">
        <w:rPr>
          <w:rFonts w:ascii="Arial" w:hAnsi="Arial" w:cs="Arial"/>
          <w:sz w:val="20"/>
          <w:szCs w:val="20"/>
          <w:lang w:val="en-GB" w:eastAsia="ja-JP"/>
        </w:rPr>
        <w:t xml:space="preserve"> values.</w:t>
      </w:r>
      <w:r w:rsidR="0072145C" w:rsidRPr="00B47E2F">
        <w:rPr>
          <w:rFonts w:ascii="Arial" w:hAnsi="Arial" w:cs="Arial"/>
          <w:sz w:val="20"/>
          <w:szCs w:val="20"/>
          <w:lang w:val="en-GB" w:eastAsia="ja-JP"/>
        </w:rPr>
        <w:t xml:space="preserve"> Each of the entries in </w:t>
      </w:r>
      <w:r w:rsidR="00FF5A8A" w:rsidRPr="00B47E2F">
        <w:rPr>
          <w:rFonts w:ascii="Arial" w:hAnsi="Arial" w:cs="Arial"/>
          <w:sz w:val="20"/>
          <w:szCs w:val="20"/>
          <w:lang w:val="en-GB" w:eastAsia="ja-JP"/>
        </w:rPr>
        <w:t xml:space="preserve">the table corresponds to a potential </w:t>
      </w:r>
      <w:r w:rsidR="00E34C84" w:rsidRPr="00B47E2F">
        <w:rPr>
          <w:rFonts w:ascii="Arial" w:hAnsi="Arial" w:cs="Arial"/>
          <w:sz w:val="20"/>
          <w:szCs w:val="20"/>
          <w:lang w:val="en-GB" w:eastAsia="ja-JP"/>
        </w:rPr>
        <w:t xml:space="preserve">scheduling of a TB (or CBG). ACK is used if the TB (or CBG) was correctly decoded and NACK is used otherwise. </w:t>
      </w:r>
    </w:p>
    <w:p w14:paraId="156C00B8" w14:textId="77777777" w:rsidR="001B791A" w:rsidRDefault="001B791A" w:rsidP="001B791A">
      <w:pPr>
        <w:spacing w:before="240"/>
        <w:rPr>
          <w:rFonts w:ascii="Arial" w:hAnsi="Arial" w:cs="Arial"/>
          <w:sz w:val="20"/>
          <w:szCs w:val="20"/>
          <w:lang w:val="en-GB" w:eastAsia="ja-JP"/>
        </w:rPr>
      </w:pPr>
      <w:r>
        <w:rPr>
          <w:rFonts w:ascii="Arial" w:hAnsi="Arial" w:cs="Arial"/>
          <w:sz w:val="20"/>
          <w:szCs w:val="20"/>
          <w:lang w:val="en-GB" w:eastAsia="ja-JP"/>
        </w:rPr>
        <w:t xml:space="preserve">As agreed, the </w:t>
      </w:r>
      <w:r w:rsidRPr="00255600">
        <w:rPr>
          <w:rFonts w:ascii="Arial" w:hAnsi="Arial" w:cs="Arial"/>
          <w:sz w:val="20"/>
          <w:szCs w:val="20"/>
          <w:lang w:val="en-GB" w:eastAsia="ja-JP"/>
        </w:rPr>
        <w:t>SL HARQ-ACK bits are generated using the Rel-15 procedures</w:t>
      </w:r>
      <w:r>
        <w:rPr>
          <w:rFonts w:ascii="Arial" w:hAnsi="Arial" w:cs="Arial"/>
          <w:sz w:val="20"/>
          <w:szCs w:val="20"/>
          <w:lang w:val="en-GB" w:eastAsia="ja-JP"/>
        </w:rPr>
        <w:t>. To this end, the following changes are necessary to the procedure:</w:t>
      </w:r>
    </w:p>
    <w:p w14:paraId="2DFA8FBF" w14:textId="109A3ECA" w:rsidR="00A92C18" w:rsidRDefault="001B791A" w:rsidP="00540DD3">
      <w:pPr>
        <w:pStyle w:val="ListParagraph"/>
        <w:numPr>
          <w:ilvl w:val="0"/>
          <w:numId w:val="41"/>
        </w:numPr>
        <w:spacing w:before="240"/>
        <w:rPr>
          <w:rFonts w:ascii="Arial" w:hAnsi="Arial" w:cs="Arial"/>
          <w:sz w:val="20"/>
          <w:szCs w:val="20"/>
          <w:lang w:val="en-GB" w:eastAsia="ja-JP"/>
        </w:rPr>
      </w:pPr>
      <w:r>
        <w:rPr>
          <w:rFonts w:ascii="Arial" w:hAnsi="Arial" w:cs="Arial"/>
          <w:sz w:val="20"/>
          <w:szCs w:val="20"/>
          <w:lang w:val="en-GB" w:eastAsia="ja-JP"/>
        </w:rPr>
        <w:t>Determine candidate PDCCH occasions carrying DCI dynamic grant or PDCCH releasing SPS configured grant type-1.</w:t>
      </w:r>
    </w:p>
    <w:p w14:paraId="086780A9" w14:textId="63DE120D" w:rsidR="001B791A" w:rsidRDefault="001B791A" w:rsidP="00540DD3">
      <w:pPr>
        <w:pStyle w:val="ListParagraph"/>
        <w:numPr>
          <w:ilvl w:val="0"/>
          <w:numId w:val="41"/>
        </w:numPr>
        <w:spacing w:before="240"/>
        <w:rPr>
          <w:rFonts w:ascii="Arial" w:hAnsi="Arial" w:cs="Arial"/>
          <w:sz w:val="20"/>
          <w:szCs w:val="20"/>
          <w:lang w:val="en-GB" w:eastAsia="ja-JP"/>
        </w:rPr>
      </w:pPr>
      <w:r>
        <w:rPr>
          <w:rFonts w:ascii="Arial" w:hAnsi="Arial" w:cs="Arial"/>
          <w:sz w:val="20"/>
          <w:szCs w:val="20"/>
          <w:lang w:val="en-GB" w:eastAsia="ja-JP"/>
        </w:rPr>
        <w:t>Codebook size is determined by PDCCH-to-PUCCH configured values</w:t>
      </w:r>
      <w:r w:rsidR="008D7174">
        <w:rPr>
          <w:rFonts w:ascii="Arial" w:hAnsi="Arial" w:cs="Arial"/>
          <w:sz w:val="20"/>
          <w:szCs w:val="20"/>
          <w:lang w:val="en-GB" w:eastAsia="ja-JP"/>
        </w:rPr>
        <w:t xml:space="preserve"> (see Section 5.3)</w:t>
      </w:r>
      <w:r>
        <w:rPr>
          <w:rFonts w:ascii="Arial" w:hAnsi="Arial" w:cs="Arial"/>
          <w:sz w:val="20"/>
          <w:szCs w:val="20"/>
          <w:lang w:val="en-GB" w:eastAsia="ja-JP"/>
        </w:rPr>
        <w:t>.</w:t>
      </w:r>
    </w:p>
    <w:p w14:paraId="6A2E7FA3" w14:textId="509F85F3" w:rsidR="008D7174" w:rsidRPr="008D7174" w:rsidRDefault="008D7174" w:rsidP="008D7174">
      <w:pPr>
        <w:spacing w:before="240"/>
        <w:rPr>
          <w:rFonts w:ascii="Arial" w:hAnsi="Arial" w:cs="Arial"/>
          <w:sz w:val="20"/>
          <w:szCs w:val="20"/>
          <w:lang w:val="en-GB" w:eastAsia="ja-JP"/>
        </w:rPr>
      </w:pPr>
      <w:r>
        <w:rPr>
          <w:rFonts w:ascii="Arial" w:hAnsi="Arial" w:cs="Arial"/>
          <w:sz w:val="20"/>
          <w:szCs w:val="20"/>
          <w:lang w:val="en-GB" w:eastAsia="ja-JP"/>
        </w:rPr>
        <w:lastRenderedPageBreak/>
        <w:t xml:space="preserve">Some simplifications to the procedure are possible. For example, HARQ-ACK spatial bundling is not necessary, single HARQ-ACK bit is reported, etc. In addition, it may also be reasonable to restrict </w:t>
      </w:r>
      <w:r w:rsidR="00B04C01">
        <w:rPr>
          <w:rFonts w:ascii="Arial" w:hAnsi="Arial" w:cs="Arial"/>
          <w:sz w:val="20"/>
          <w:szCs w:val="20"/>
          <w:lang w:val="en-GB" w:eastAsia="ja-JP"/>
        </w:rPr>
        <w:t xml:space="preserve">SL </w:t>
      </w:r>
      <w:r>
        <w:rPr>
          <w:rFonts w:ascii="Arial" w:hAnsi="Arial" w:cs="Arial"/>
          <w:sz w:val="20"/>
          <w:szCs w:val="20"/>
          <w:lang w:val="en-GB" w:eastAsia="ja-JP"/>
        </w:rPr>
        <w:t>scheduling to come from a single DL carrier.</w:t>
      </w:r>
    </w:p>
    <w:p w14:paraId="29F3A38A" w14:textId="67E356C3" w:rsidR="00A92C18" w:rsidRPr="00A92C18" w:rsidRDefault="00A92C18" w:rsidP="00A92C18">
      <w:pPr>
        <w:pStyle w:val="Proposal"/>
        <w:spacing w:before="240"/>
        <w:rPr>
          <w:rFonts w:ascii="Arial" w:hAnsi="Arial" w:cs="Arial"/>
          <w:sz w:val="20"/>
          <w:lang w:val="en-GB" w:eastAsia="ja-JP"/>
        </w:rPr>
      </w:pPr>
      <w:bookmarkStart w:id="37" w:name="_Toc24151932"/>
      <w:r w:rsidRPr="00A92C18">
        <w:rPr>
          <w:rFonts w:ascii="Arial" w:hAnsi="Arial" w:cs="Arial"/>
          <w:sz w:val="20"/>
          <w:lang w:val="en-GB" w:eastAsia="ja-JP"/>
        </w:rPr>
        <w:t>For Type-</w:t>
      </w:r>
      <w:r>
        <w:rPr>
          <w:rFonts w:ascii="Arial" w:hAnsi="Arial" w:cs="Arial"/>
          <w:sz w:val="20"/>
          <w:lang w:val="en-GB" w:eastAsia="ja-JP"/>
        </w:rPr>
        <w:t>1</w:t>
      </w:r>
      <w:r w:rsidRPr="00A92C18">
        <w:rPr>
          <w:rFonts w:ascii="Arial" w:hAnsi="Arial" w:cs="Arial"/>
          <w:sz w:val="20"/>
          <w:lang w:val="en-GB" w:eastAsia="ja-JP"/>
        </w:rPr>
        <w:t xml:space="preserve"> codebook:</w:t>
      </w:r>
      <w:bookmarkEnd w:id="37"/>
    </w:p>
    <w:p w14:paraId="5B1E027C" w14:textId="68072031" w:rsidR="00A92C18" w:rsidRDefault="00A92C18" w:rsidP="00540DD3">
      <w:pPr>
        <w:pStyle w:val="Proposal"/>
        <w:numPr>
          <w:ilvl w:val="0"/>
          <w:numId w:val="40"/>
        </w:numPr>
        <w:rPr>
          <w:rFonts w:ascii="Arial" w:hAnsi="Arial" w:cs="Arial"/>
          <w:sz w:val="20"/>
          <w:lang w:val="en-GB" w:eastAsia="ja-JP"/>
        </w:rPr>
      </w:pPr>
      <w:bookmarkStart w:id="38" w:name="_Toc24151933"/>
      <w:r w:rsidRPr="00A92C18">
        <w:rPr>
          <w:rFonts w:ascii="Arial" w:hAnsi="Arial" w:cs="Arial"/>
          <w:sz w:val="20"/>
          <w:lang w:val="en-GB" w:eastAsia="ja-JP"/>
        </w:rPr>
        <w:t xml:space="preserve">UE </w:t>
      </w:r>
      <w:r>
        <w:rPr>
          <w:rFonts w:ascii="Arial" w:hAnsi="Arial" w:cs="Arial"/>
          <w:sz w:val="20"/>
          <w:lang w:val="en-GB" w:eastAsia="ja-JP"/>
        </w:rPr>
        <w:t xml:space="preserve">determines occasions for candidate PDCCH receptions carrying </w:t>
      </w:r>
      <w:r w:rsidR="00B243F8">
        <w:rPr>
          <w:rFonts w:ascii="Arial" w:hAnsi="Arial" w:cs="Arial"/>
          <w:sz w:val="20"/>
          <w:lang w:val="en-GB" w:eastAsia="ja-JP"/>
        </w:rPr>
        <w:t>SL</w:t>
      </w:r>
      <w:r>
        <w:rPr>
          <w:rFonts w:ascii="Arial" w:hAnsi="Arial" w:cs="Arial"/>
          <w:sz w:val="20"/>
          <w:lang w:val="en-GB" w:eastAsia="ja-JP"/>
        </w:rPr>
        <w:t xml:space="preserve"> grant or PDCCH releasing SPS configured grant type-1</w:t>
      </w:r>
      <w:r w:rsidR="000F2E87">
        <w:rPr>
          <w:rFonts w:ascii="Arial" w:hAnsi="Arial" w:cs="Arial"/>
          <w:sz w:val="20"/>
          <w:lang w:val="en-GB" w:eastAsia="ja-JP"/>
        </w:rPr>
        <w:t xml:space="preserve"> </w:t>
      </w:r>
      <w:r w:rsidR="00B243F8" w:rsidRPr="00A92C18">
        <w:rPr>
          <w:rFonts w:ascii="Arial" w:hAnsi="Arial" w:cs="Arial"/>
          <w:sz w:val="20"/>
          <w:lang w:val="en-GB" w:eastAsia="ja-JP"/>
        </w:rPr>
        <w:t>with PUCCH in the same slot based</w:t>
      </w:r>
      <w:r w:rsidR="000F2E87">
        <w:rPr>
          <w:rFonts w:ascii="Arial" w:hAnsi="Arial" w:cs="Arial"/>
          <w:sz w:val="20"/>
          <w:lang w:val="en-GB" w:eastAsia="ja-JP"/>
        </w:rPr>
        <w:t xml:space="preserve"> on PDCCH-to-PUCCH configured values.</w:t>
      </w:r>
      <w:bookmarkEnd w:id="38"/>
    </w:p>
    <w:p w14:paraId="1F3CD06B" w14:textId="4BD1EABA" w:rsidR="00A92C18" w:rsidRPr="002771B0" w:rsidRDefault="005E1DAA" w:rsidP="00540DD3">
      <w:pPr>
        <w:pStyle w:val="Proposal"/>
        <w:numPr>
          <w:ilvl w:val="0"/>
          <w:numId w:val="40"/>
        </w:numPr>
        <w:rPr>
          <w:rFonts w:ascii="Arial" w:hAnsi="Arial" w:cs="Arial"/>
          <w:sz w:val="20"/>
          <w:lang w:val="en-GB" w:eastAsia="ja-JP"/>
        </w:rPr>
      </w:pPr>
      <w:bookmarkStart w:id="39" w:name="_Toc24151934"/>
      <w:r>
        <w:rPr>
          <w:rFonts w:ascii="Arial" w:hAnsi="Arial" w:cs="Arial"/>
          <w:sz w:val="20"/>
          <w:lang w:val="en-GB" w:eastAsia="ja-JP"/>
        </w:rPr>
        <w:t>For each candidate</w:t>
      </w:r>
      <w:r w:rsidR="00FA0006">
        <w:rPr>
          <w:rFonts w:ascii="Arial" w:hAnsi="Arial" w:cs="Arial"/>
          <w:sz w:val="20"/>
          <w:lang w:val="en-GB" w:eastAsia="ja-JP"/>
        </w:rPr>
        <w:t>, one HARQ-ACK bit is reported.</w:t>
      </w:r>
      <w:bookmarkEnd w:id="39"/>
    </w:p>
    <w:p w14:paraId="0ADC159E" w14:textId="29437D7A" w:rsidR="00C62348" w:rsidRPr="00B47E2F" w:rsidRDefault="00C62348" w:rsidP="0035614E">
      <w:pPr>
        <w:pStyle w:val="Caption"/>
        <w:keepNext/>
        <w:spacing w:after="0"/>
        <w:jc w:val="center"/>
        <w:rPr>
          <w:rFonts w:ascii="Arial" w:hAnsi="Arial" w:cs="Arial"/>
          <w:sz w:val="20"/>
          <w:szCs w:val="20"/>
        </w:rPr>
      </w:pPr>
      <w:bookmarkStart w:id="40" w:name="_Ref20778791"/>
      <w:r w:rsidRPr="00B47E2F">
        <w:rPr>
          <w:rFonts w:ascii="Arial" w:hAnsi="Arial" w:cs="Arial"/>
          <w:sz w:val="20"/>
          <w:szCs w:val="20"/>
        </w:rPr>
        <w:t xml:space="preserve">Table </w:t>
      </w:r>
      <w:r w:rsidRPr="00B47E2F">
        <w:rPr>
          <w:rFonts w:ascii="Arial" w:hAnsi="Arial" w:cs="Arial"/>
          <w:sz w:val="20"/>
          <w:szCs w:val="20"/>
        </w:rPr>
        <w:fldChar w:fldCharType="begin"/>
      </w:r>
      <w:r w:rsidRPr="00B47E2F">
        <w:rPr>
          <w:rFonts w:ascii="Arial" w:hAnsi="Arial" w:cs="Arial"/>
          <w:sz w:val="20"/>
          <w:szCs w:val="20"/>
        </w:rPr>
        <w:instrText xml:space="preserve"> SEQ Table \* ARABIC </w:instrText>
      </w:r>
      <w:r w:rsidRPr="00B47E2F">
        <w:rPr>
          <w:rFonts w:ascii="Arial" w:hAnsi="Arial" w:cs="Arial"/>
          <w:sz w:val="20"/>
          <w:szCs w:val="20"/>
        </w:rPr>
        <w:fldChar w:fldCharType="separate"/>
      </w:r>
      <w:r w:rsidR="002B0D0C">
        <w:rPr>
          <w:rFonts w:ascii="Arial" w:hAnsi="Arial" w:cs="Arial"/>
          <w:noProof/>
          <w:sz w:val="20"/>
          <w:szCs w:val="20"/>
        </w:rPr>
        <w:t>1</w:t>
      </w:r>
      <w:r w:rsidRPr="00B47E2F">
        <w:rPr>
          <w:rFonts w:ascii="Arial" w:hAnsi="Arial" w:cs="Arial"/>
          <w:sz w:val="20"/>
          <w:szCs w:val="20"/>
        </w:rPr>
        <w:fldChar w:fldCharType="end"/>
      </w:r>
      <w:bookmarkEnd w:id="40"/>
      <w:r w:rsidRPr="00B47E2F">
        <w:rPr>
          <w:rFonts w:ascii="Arial" w:hAnsi="Arial" w:cs="Arial"/>
          <w:sz w:val="20"/>
          <w:szCs w:val="20"/>
        </w:rPr>
        <w:t>. Semi-static (Type-1</w:t>
      </w:r>
      <w:r w:rsidR="00F32AE3" w:rsidRPr="00B47E2F">
        <w:rPr>
          <w:rFonts w:ascii="Arial" w:hAnsi="Arial" w:cs="Arial"/>
          <w:sz w:val="20"/>
          <w:szCs w:val="20"/>
        </w:rPr>
        <w:t>)</w:t>
      </w:r>
      <w:r w:rsidRPr="00B47E2F">
        <w:rPr>
          <w:rFonts w:ascii="Arial" w:hAnsi="Arial" w:cs="Arial"/>
          <w:sz w:val="20"/>
          <w:szCs w:val="20"/>
        </w:rPr>
        <w:t xml:space="preserve"> codebook</w:t>
      </w:r>
      <w:r w:rsidR="001E68D2" w:rsidRPr="00B47E2F">
        <w:rPr>
          <w:rFonts w:ascii="Arial" w:hAnsi="Arial" w:cs="Arial"/>
          <w:sz w:val="20"/>
          <w:szCs w:val="20"/>
        </w:rPr>
        <w:t xml:space="preserve"> for conveying multiple SL HARQ </w:t>
      </w:r>
      <w:r w:rsidR="00F21C7A" w:rsidRPr="00B47E2F">
        <w:rPr>
          <w:rFonts w:ascii="Arial" w:hAnsi="Arial" w:cs="Arial"/>
          <w:sz w:val="20"/>
          <w:szCs w:val="20"/>
        </w:rPr>
        <w:t>acknowledgements</w:t>
      </w:r>
      <w:r w:rsidR="001E68D2" w:rsidRPr="00B47E2F">
        <w:rPr>
          <w:rFonts w:ascii="Arial" w:hAnsi="Arial" w:cs="Arial"/>
          <w:sz w:val="20"/>
          <w:szCs w:val="20"/>
        </w:rPr>
        <w:t xml:space="preserve"> in UL.</w:t>
      </w:r>
    </w:p>
    <w:tbl>
      <w:tblPr>
        <w:tblStyle w:val="TableGrid"/>
        <w:tblW w:w="0" w:type="auto"/>
        <w:jc w:val="center"/>
        <w:tblLook w:val="04A0" w:firstRow="1" w:lastRow="0" w:firstColumn="1" w:lastColumn="0" w:noHBand="0" w:noVBand="1"/>
      </w:tblPr>
      <w:tblGrid>
        <w:gridCol w:w="3851"/>
        <w:gridCol w:w="1926"/>
        <w:gridCol w:w="1926"/>
        <w:gridCol w:w="1926"/>
      </w:tblGrid>
      <w:tr w:rsidR="00C62348" w:rsidRPr="00B47E2F" w14:paraId="38B24C72" w14:textId="77777777" w:rsidTr="00EC181C">
        <w:trPr>
          <w:jc w:val="center"/>
        </w:trPr>
        <w:tc>
          <w:tcPr>
            <w:tcW w:w="3851" w:type="dxa"/>
            <w:vMerge w:val="restart"/>
            <w:vAlign w:val="center"/>
          </w:tcPr>
          <w:p w14:paraId="735BAC7C" w14:textId="77777777" w:rsidR="00C62348" w:rsidRPr="00B47E2F" w:rsidRDefault="00C62348" w:rsidP="002F05AF">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Sidelink</w:t>
            </w:r>
          </w:p>
        </w:tc>
        <w:tc>
          <w:tcPr>
            <w:tcW w:w="5778" w:type="dxa"/>
            <w:gridSpan w:val="3"/>
          </w:tcPr>
          <w:p w14:paraId="1EF5044A" w14:textId="3681EFF7" w:rsidR="00C62348" w:rsidRPr="00B47E2F" w:rsidRDefault="001B2D51" w:rsidP="002F05AF">
            <w:pPr>
              <w:spacing w:before="240"/>
              <w:jc w:val="center"/>
              <w:rPr>
                <w:rFonts w:ascii="Arial" w:hAnsi="Arial" w:cs="Arial"/>
                <w:sz w:val="20"/>
                <w:szCs w:val="20"/>
                <w:lang w:val="en-GB" w:eastAsia="ja-JP"/>
              </w:rPr>
            </w:pPr>
            <w:r>
              <w:rPr>
                <w:rFonts w:ascii="Arial" w:hAnsi="Arial" w:cs="Arial"/>
                <w:b/>
                <w:sz w:val="20"/>
                <w:szCs w:val="20"/>
                <w:lang w:val="en-GB" w:eastAsia="ja-JP"/>
              </w:rPr>
              <w:t>PDCCH</w:t>
            </w:r>
            <w:r w:rsidR="00C62348" w:rsidRPr="00B47E2F">
              <w:rPr>
                <w:rFonts w:ascii="Arial" w:hAnsi="Arial" w:cs="Arial"/>
                <w:b/>
                <w:sz w:val="20"/>
                <w:szCs w:val="20"/>
                <w:lang w:val="en-GB" w:eastAsia="ja-JP"/>
              </w:rPr>
              <w:t>-to-PUCCH values (SL)</w:t>
            </w:r>
          </w:p>
        </w:tc>
      </w:tr>
      <w:tr w:rsidR="00C62348" w:rsidRPr="00B47E2F" w14:paraId="29CC6297" w14:textId="77777777" w:rsidTr="00EC181C">
        <w:trPr>
          <w:jc w:val="center"/>
        </w:trPr>
        <w:tc>
          <w:tcPr>
            <w:tcW w:w="3851" w:type="dxa"/>
            <w:vMerge/>
            <w:vAlign w:val="center"/>
          </w:tcPr>
          <w:p w14:paraId="2B2B88C8" w14:textId="77777777" w:rsidR="00C62348" w:rsidRPr="00B47E2F" w:rsidRDefault="00C62348" w:rsidP="002F05AF">
            <w:pPr>
              <w:spacing w:before="240"/>
              <w:jc w:val="center"/>
              <w:rPr>
                <w:rFonts w:ascii="Arial" w:hAnsi="Arial" w:cs="Arial"/>
                <w:b/>
                <w:sz w:val="20"/>
                <w:szCs w:val="20"/>
                <w:lang w:val="en-GB" w:eastAsia="ja-JP"/>
              </w:rPr>
            </w:pPr>
          </w:p>
        </w:tc>
        <w:tc>
          <w:tcPr>
            <w:tcW w:w="1926" w:type="dxa"/>
            <w:tcBorders>
              <w:bottom w:val="double" w:sz="12" w:space="0" w:color="auto"/>
            </w:tcBorders>
          </w:tcPr>
          <w:p w14:paraId="402B328E" w14:textId="4236D889" w:rsidR="00C62348" w:rsidRPr="00B47E2F" w:rsidRDefault="00364DF6" w:rsidP="002F05AF">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 xml:space="preserve">Value </w:t>
            </w:r>
            <w:r w:rsidR="006540DF" w:rsidRPr="00B47E2F">
              <w:rPr>
                <w:rFonts w:ascii="Arial" w:hAnsi="Arial" w:cs="Arial"/>
                <w:b/>
                <w:sz w:val="20"/>
                <w:szCs w:val="20"/>
                <w:lang w:val="en-GB" w:eastAsia="ja-JP"/>
              </w:rPr>
              <w:t>A</w:t>
            </w:r>
          </w:p>
        </w:tc>
        <w:tc>
          <w:tcPr>
            <w:tcW w:w="1926" w:type="dxa"/>
            <w:tcBorders>
              <w:bottom w:val="double" w:sz="12" w:space="0" w:color="auto"/>
            </w:tcBorders>
          </w:tcPr>
          <w:p w14:paraId="543F3984" w14:textId="0A242A86" w:rsidR="00C62348" w:rsidRPr="00B47E2F" w:rsidRDefault="00364DF6" w:rsidP="002F05AF">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 xml:space="preserve">Value </w:t>
            </w:r>
            <w:r w:rsidR="006540DF" w:rsidRPr="00B47E2F">
              <w:rPr>
                <w:rFonts w:ascii="Arial" w:hAnsi="Arial" w:cs="Arial"/>
                <w:b/>
                <w:sz w:val="20"/>
                <w:szCs w:val="20"/>
                <w:lang w:val="en-GB" w:eastAsia="ja-JP"/>
              </w:rPr>
              <w:t>B</w:t>
            </w:r>
          </w:p>
        </w:tc>
        <w:tc>
          <w:tcPr>
            <w:tcW w:w="1926" w:type="dxa"/>
            <w:tcBorders>
              <w:bottom w:val="double" w:sz="12" w:space="0" w:color="auto"/>
            </w:tcBorders>
          </w:tcPr>
          <w:p w14:paraId="188E652E" w14:textId="5443247E" w:rsidR="00C62348" w:rsidRPr="00B47E2F" w:rsidRDefault="00364DF6" w:rsidP="002F05AF">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 xml:space="preserve">Value </w:t>
            </w:r>
            <w:r w:rsidR="006540DF" w:rsidRPr="00B47E2F">
              <w:rPr>
                <w:rFonts w:ascii="Arial" w:hAnsi="Arial" w:cs="Arial"/>
                <w:b/>
                <w:sz w:val="20"/>
                <w:szCs w:val="20"/>
                <w:lang w:val="en-GB" w:eastAsia="ja-JP"/>
              </w:rPr>
              <w:t>C</w:t>
            </w:r>
          </w:p>
        </w:tc>
      </w:tr>
      <w:tr w:rsidR="00C62348" w:rsidRPr="00B47E2F" w14:paraId="30F65E47" w14:textId="77777777" w:rsidTr="001B1B6D">
        <w:trPr>
          <w:jc w:val="center"/>
        </w:trPr>
        <w:tc>
          <w:tcPr>
            <w:tcW w:w="3851" w:type="dxa"/>
            <w:vMerge/>
            <w:tcBorders>
              <w:right w:val="double" w:sz="12" w:space="0" w:color="auto"/>
            </w:tcBorders>
          </w:tcPr>
          <w:p w14:paraId="20EEFC45" w14:textId="77777777" w:rsidR="00C62348" w:rsidRPr="00B47E2F" w:rsidRDefault="00C62348" w:rsidP="002F05AF">
            <w:pPr>
              <w:spacing w:before="240"/>
              <w:rPr>
                <w:rFonts w:ascii="Arial" w:hAnsi="Arial" w:cs="Arial"/>
                <w:sz w:val="20"/>
                <w:szCs w:val="20"/>
                <w:lang w:val="en-GB" w:eastAsia="ja-JP"/>
              </w:rPr>
            </w:pPr>
          </w:p>
        </w:tc>
        <w:tc>
          <w:tcPr>
            <w:tcW w:w="5778" w:type="dxa"/>
            <w:gridSpan w:val="3"/>
            <w:tcBorders>
              <w:top w:val="double" w:sz="12" w:space="0" w:color="auto"/>
              <w:left w:val="double" w:sz="12" w:space="0" w:color="auto"/>
              <w:bottom w:val="double" w:sz="12" w:space="0" w:color="auto"/>
              <w:right w:val="double" w:sz="12" w:space="0" w:color="auto"/>
            </w:tcBorders>
            <w:shd w:val="clear" w:color="auto" w:fill="BFBFBF" w:themeFill="background1" w:themeFillShade="BF"/>
          </w:tcPr>
          <w:p w14:paraId="0B50AC80" w14:textId="21A65ACD" w:rsidR="00C62348" w:rsidRPr="00B47E2F" w:rsidRDefault="001B2D51" w:rsidP="002F05AF">
            <w:pPr>
              <w:spacing w:before="240"/>
              <w:jc w:val="center"/>
              <w:rPr>
                <w:rFonts w:ascii="Arial" w:hAnsi="Arial" w:cs="Arial"/>
                <w:b/>
                <w:sz w:val="20"/>
                <w:szCs w:val="20"/>
                <w:lang w:val="en-GB" w:eastAsia="ja-JP"/>
              </w:rPr>
            </w:pPr>
            <w:r>
              <w:rPr>
                <w:rFonts w:ascii="Arial" w:hAnsi="Arial" w:cs="Arial"/>
                <w:color w:val="FF0000"/>
                <w:sz w:val="20"/>
                <w:szCs w:val="20"/>
                <w:lang w:val="en-GB" w:eastAsia="ja-JP"/>
              </w:rPr>
              <w:t>SL codebook</w:t>
            </w:r>
          </w:p>
        </w:tc>
      </w:tr>
    </w:tbl>
    <w:p w14:paraId="04FA3D2B" w14:textId="628B362F" w:rsidR="008C65D3" w:rsidRDefault="008C65D3" w:rsidP="00CA576E">
      <w:pPr>
        <w:spacing w:before="240"/>
        <w:rPr>
          <w:rFonts w:ascii="Arial" w:hAnsi="Arial" w:cs="Arial"/>
          <w:sz w:val="20"/>
          <w:szCs w:val="20"/>
          <w:lang w:val="en-GB" w:eastAsia="ja-JP"/>
        </w:rPr>
      </w:pPr>
      <w:r w:rsidRPr="00B47E2F">
        <w:rPr>
          <w:rFonts w:ascii="Arial" w:hAnsi="Arial" w:cs="Arial"/>
          <w:sz w:val="20"/>
          <w:szCs w:val="20"/>
          <w:lang w:val="en-GB" w:eastAsia="ja-JP"/>
        </w:rPr>
        <w:t xml:space="preserve">The </w:t>
      </w:r>
      <w:r w:rsidR="00F753A8" w:rsidRPr="00B47E2F">
        <w:rPr>
          <w:rFonts w:ascii="Arial" w:hAnsi="Arial" w:cs="Arial"/>
          <w:sz w:val="20"/>
          <w:szCs w:val="20"/>
          <w:lang w:val="en-GB" w:eastAsia="ja-JP"/>
        </w:rPr>
        <w:t>dynamic</w:t>
      </w:r>
      <w:r w:rsidRPr="00B47E2F">
        <w:rPr>
          <w:rFonts w:ascii="Arial" w:hAnsi="Arial" w:cs="Arial"/>
          <w:sz w:val="20"/>
          <w:szCs w:val="20"/>
          <w:lang w:val="en-GB" w:eastAsia="ja-JP"/>
        </w:rPr>
        <w:t xml:space="preserve"> (Type-2) codebook </w:t>
      </w:r>
      <w:r w:rsidR="03686B2D" w:rsidRPr="03686B2D">
        <w:rPr>
          <w:rFonts w:ascii="Arial" w:hAnsi="Arial" w:cs="Arial"/>
          <w:sz w:val="20"/>
          <w:szCs w:val="20"/>
          <w:lang w:val="en-GB" w:eastAsia="ja-JP"/>
        </w:rPr>
        <w:t>is</w:t>
      </w:r>
      <w:r w:rsidR="007D2459" w:rsidRPr="00B47E2F">
        <w:rPr>
          <w:rFonts w:ascii="Arial" w:hAnsi="Arial" w:cs="Arial"/>
          <w:sz w:val="20"/>
          <w:szCs w:val="20"/>
          <w:lang w:val="en-GB" w:eastAsia="ja-JP"/>
        </w:rPr>
        <w:t xml:space="preserve"> determined based on the </w:t>
      </w:r>
      <w:r w:rsidR="00507564" w:rsidRPr="00B47E2F">
        <w:rPr>
          <w:rFonts w:ascii="Arial" w:hAnsi="Arial" w:cs="Arial"/>
          <w:sz w:val="20"/>
          <w:szCs w:val="20"/>
          <w:lang w:val="en-GB" w:eastAsia="ja-JP"/>
        </w:rPr>
        <w:t>monitoring occasions for</w:t>
      </w:r>
      <w:r w:rsidR="00CA576E" w:rsidRPr="00B47E2F">
        <w:rPr>
          <w:rFonts w:ascii="Arial" w:hAnsi="Arial" w:cs="Arial"/>
          <w:sz w:val="20"/>
          <w:szCs w:val="20"/>
          <w:lang w:val="en-GB" w:eastAsia="ja-JP"/>
        </w:rPr>
        <w:t xml:space="preserve"> </w:t>
      </w:r>
      <w:r w:rsidR="00813190" w:rsidRPr="00B47E2F">
        <w:rPr>
          <w:rFonts w:ascii="Arial" w:hAnsi="Arial" w:cs="Arial"/>
          <w:sz w:val="20"/>
          <w:szCs w:val="20"/>
          <w:lang w:val="en-GB" w:eastAsia="ja-JP"/>
        </w:rPr>
        <w:t xml:space="preserve">DCI formats correctly received </w:t>
      </w:r>
      <w:r w:rsidR="00AC03BA" w:rsidRPr="00B47E2F">
        <w:rPr>
          <w:rFonts w:ascii="Arial" w:hAnsi="Arial" w:cs="Arial"/>
          <w:sz w:val="20"/>
          <w:szCs w:val="20"/>
          <w:lang w:val="en-GB" w:eastAsia="ja-JP"/>
        </w:rPr>
        <w:t>in a corresponding PDCCH monitoring</w:t>
      </w:r>
      <w:r w:rsidR="002B1AD1" w:rsidRPr="00B47E2F">
        <w:rPr>
          <w:rFonts w:ascii="Arial" w:hAnsi="Arial" w:cs="Arial"/>
          <w:sz w:val="20"/>
          <w:szCs w:val="20"/>
          <w:lang w:val="en-GB" w:eastAsia="ja-JP"/>
        </w:rPr>
        <w:t xml:space="preserve"> </w:t>
      </w:r>
      <w:r w:rsidR="003A7F2C" w:rsidRPr="00B47E2F">
        <w:rPr>
          <w:rFonts w:ascii="Arial" w:hAnsi="Arial" w:cs="Arial"/>
          <w:sz w:val="20"/>
          <w:szCs w:val="20"/>
          <w:lang w:val="en-GB" w:eastAsia="ja-JP"/>
        </w:rPr>
        <w:t>occ</w:t>
      </w:r>
      <w:r w:rsidR="002D4841" w:rsidRPr="00B47E2F">
        <w:rPr>
          <w:rFonts w:ascii="Arial" w:hAnsi="Arial" w:cs="Arial"/>
          <w:sz w:val="20"/>
          <w:szCs w:val="20"/>
          <w:lang w:val="en-GB" w:eastAsia="ja-JP"/>
        </w:rPr>
        <w:t>asion</w:t>
      </w:r>
      <w:r w:rsidR="008902B8" w:rsidRPr="00B47E2F">
        <w:rPr>
          <w:rFonts w:ascii="Arial" w:hAnsi="Arial" w:cs="Arial"/>
          <w:sz w:val="20"/>
          <w:szCs w:val="20"/>
          <w:lang w:val="en-GB" w:eastAsia="ja-JP"/>
        </w:rPr>
        <w:t xml:space="preserve"> and that indicate transmission of HARQ acknowl</w:t>
      </w:r>
      <w:r w:rsidR="00D21A41" w:rsidRPr="00B47E2F">
        <w:rPr>
          <w:rFonts w:ascii="Arial" w:hAnsi="Arial" w:cs="Arial"/>
          <w:sz w:val="20"/>
          <w:szCs w:val="20"/>
          <w:lang w:val="en-GB" w:eastAsia="ja-JP"/>
        </w:rPr>
        <w:t xml:space="preserve">edgements </w:t>
      </w:r>
      <w:r w:rsidR="00010B2E" w:rsidRPr="00B47E2F">
        <w:rPr>
          <w:rFonts w:ascii="Arial" w:hAnsi="Arial" w:cs="Arial"/>
          <w:sz w:val="20"/>
          <w:szCs w:val="20"/>
          <w:lang w:val="en-GB" w:eastAsia="ja-JP"/>
        </w:rPr>
        <w:t xml:space="preserve">in a given PUCCH slot (i.e., through PDSCH-to-HARQ_feedback timing and </w:t>
      </w:r>
      <w:r w:rsidR="009309E2" w:rsidRPr="00B47E2F">
        <w:rPr>
          <w:rFonts w:ascii="Arial" w:hAnsi="Arial" w:cs="Arial"/>
          <w:sz w:val="20"/>
          <w:szCs w:val="20"/>
          <w:lang w:val="en-GB" w:eastAsia="ja-JP"/>
        </w:rPr>
        <w:t>K</w:t>
      </w:r>
      <w:r w:rsidR="009309E2" w:rsidRPr="00B47E2F">
        <w:rPr>
          <w:rFonts w:ascii="Arial" w:hAnsi="Arial" w:cs="Arial"/>
          <w:sz w:val="20"/>
          <w:szCs w:val="20"/>
          <w:vertAlign w:val="subscript"/>
          <w:lang w:val="en-GB" w:eastAsia="ja-JP"/>
        </w:rPr>
        <w:t>0</w:t>
      </w:r>
      <w:r w:rsidR="00CF4A40" w:rsidRPr="00B47E2F">
        <w:rPr>
          <w:rFonts w:ascii="Arial" w:hAnsi="Arial" w:cs="Arial"/>
          <w:sz w:val="20"/>
          <w:szCs w:val="20"/>
          <w:lang w:val="en-GB" w:eastAsia="ja-JP"/>
        </w:rPr>
        <w:t xml:space="preserve"> value</w:t>
      </w:r>
      <w:r w:rsidR="00A53E20" w:rsidRPr="00B47E2F">
        <w:rPr>
          <w:rFonts w:ascii="Arial" w:hAnsi="Arial" w:cs="Arial"/>
          <w:sz w:val="20"/>
          <w:szCs w:val="20"/>
          <w:lang w:val="en-GB" w:eastAsia="ja-JP"/>
        </w:rPr>
        <w:t>s</w:t>
      </w:r>
      <w:r w:rsidR="00010B2E" w:rsidRPr="00B47E2F">
        <w:rPr>
          <w:rFonts w:ascii="Arial" w:hAnsi="Arial" w:cs="Arial"/>
          <w:sz w:val="20"/>
          <w:szCs w:val="20"/>
          <w:lang w:val="en-GB" w:eastAsia="ja-JP"/>
        </w:rPr>
        <w:t>)</w:t>
      </w:r>
      <w:r w:rsidR="00D44AE0" w:rsidRPr="00B47E2F">
        <w:rPr>
          <w:rFonts w:ascii="Arial" w:hAnsi="Arial" w:cs="Arial"/>
          <w:sz w:val="20"/>
          <w:szCs w:val="20"/>
          <w:lang w:val="en-GB" w:eastAsia="ja-JP"/>
        </w:rPr>
        <w:t>.</w:t>
      </w:r>
      <w:r w:rsidR="002D15EB" w:rsidRPr="00B47E2F">
        <w:rPr>
          <w:rFonts w:ascii="Arial" w:hAnsi="Arial" w:cs="Arial"/>
          <w:sz w:val="20"/>
          <w:szCs w:val="20"/>
          <w:lang w:val="en-GB" w:eastAsia="ja-JP"/>
        </w:rPr>
        <w:t xml:space="preserve"> In addition, at the end of the codebook, the HARQ acknowledgements for SPS PDSCH receptions are added. </w:t>
      </w:r>
    </w:p>
    <w:p w14:paraId="47AAF381" w14:textId="044C68D2" w:rsidR="00A427C3" w:rsidRDefault="00A427C3">
      <w:pPr>
        <w:widowControl/>
        <w:jc w:val="left"/>
        <w:rPr>
          <w:rFonts w:ascii="Arial" w:hAnsi="Arial" w:cs="Arial"/>
          <w:sz w:val="20"/>
          <w:szCs w:val="20"/>
          <w:lang w:val="en-GB" w:eastAsia="ja-JP"/>
        </w:rPr>
      </w:pPr>
      <w:r>
        <w:rPr>
          <w:rFonts w:ascii="Arial" w:hAnsi="Arial" w:cs="Arial"/>
          <w:sz w:val="20"/>
          <w:szCs w:val="20"/>
          <w:lang w:val="en-GB" w:eastAsia="ja-JP"/>
        </w:rPr>
        <w:br w:type="page"/>
      </w:r>
    </w:p>
    <w:p w14:paraId="025DE250" w14:textId="1AB3BDC1" w:rsidR="00A427C3" w:rsidRDefault="00255600" w:rsidP="007D7939">
      <w:pPr>
        <w:spacing w:before="240"/>
        <w:rPr>
          <w:rFonts w:ascii="Arial" w:hAnsi="Arial" w:cs="Arial"/>
          <w:sz w:val="20"/>
          <w:szCs w:val="20"/>
          <w:lang w:val="en-GB" w:eastAsia="ja-JP"/>
        </w:rPr>
      </w:pPr>
      <w:r>
        <w:rPr>
          <w:rFonts w:ascii="Arial" w:hAnsi="Arial" w:cs="Arial"/>
          <w:sz w:val="20"/>
          <w:szCs w:val="20"/>
          <w:lang w:val="en-GB" w:eastAsia="ja-JP"/>
        </w:rPr>
        <w:lastRenderedPageBreak/>
        <w:t xml:space="preserve">As agreed, the </w:t>
      </w:r>
      <w:r w:rsidRPr="00255600">
        <w:rPr>
          <w:rFonts w:ascii="Arial" w:hAnsi="Arial" w:cs="Arial"/>
          <w:sz w:val="20"/>
          <w:szCs w:val="20"/>
          <w:lang w:val="en-GB" w:eastAsia="ja-JP"/>
        </w:rPr>
        <w:t>SL HARQ-ACK bits are generated using the Rel-15 procedures</w:t>
      </w:r>
      <w:r>
        <w:rPr>
          <w:rFonts w:ascii="Arial" w:hAnsi="Arial" w:cs="Arial"/>
          <w:sz w:val="20"/>
          <w:szCs w:val="20"/>
          <w:lang w:val="en-GB" w:eastAsia="ja-JP"/>
        </w:rPr>
        <w:t>. To this end, the following changes are necessary to the procedure:</w:t>
      </w:r>
    </w:p>
    <w:p w14:paraId="7C835DDE" w14:textId="0224FAED" w:rsidR="00255600" w:rsidRDefault="00255600" w:rsidP="00540DD3">
      <w:pPr>
        <w:pStyle w:val="ListParagraph"/>
        <w:numPr>
          <w:ilvl w:val="0"/>
          <w:numId w:val="39"/>
        </w:numPr>
        <w:spacing w:before="240"/>
        <w:rPr>
          <w:rFonts w:ascii="Arial" w:hAnsi="Arial" w:cs="Arial"/>
          <w:sz w:val="20"/>
          <w:szCs w:val="20"/>
          <w:lang w:val="en-GB" w:eastAsia="ja-JP"/>
        </w:rPr>
      </w:pPr>
      <w:bookmarkStart w:id="41" w:name="_Hlk24146261"/>
      <w:r>
        <w:rPr>
          <w:rFonts w:ascii="Arial" w:hAnsi="Arial" w:cs="Arial"/>
          <w:sz w:val="20"/>
          <w:szCs w:val="20"/>
          <w:lang w:val="en-GB" w:eastAsia="ja-JP"/>
        </w:rPr>
        <w:t>Monitor occasions for PDCCH with the corresponding SL dynamic grant or PDCCH releasing SL configured grant type-1</w:t>
      </w:r>
      <w:bookmarkEnd w:id="41"/>
      <w:r>
        <w:rPr>
          <w:rFonts w:ascii="Arial" w:hAnsi="Arial" w:cs="Arial"/>
          <w:sz w:val="20"/>
          <w:szCs w:val="20"/>
          <w:lang w:val="en-GB" w:eastAsia="ja-JP"/>
        </w:rPr>
        <w:t>.</w:t>
      </w:r>
    </w:p>
    <w:p w14:paraId="5FBB0334" w14:textId="53EBF4B4" w:rsidR="00E72D0A" w:rsidRDefault="00E72D0A" w:rsidP="00540DD3">
      <w:pPr>
        <w:pStyle w:val="ListParagraph"/>
        <w:numPr>
          <w:ilvl w:val="0"/>
          <w:numId w:val="39"/>
        </w:numPr>
        <w:spacing w:before="240"/>
        <w:rPr>
          <w:rFonts w:ascii="Arial" w:hAnsi="Arial" w:cs="Arial"/>
          <w:sz w:val="20"/>
          <w:szCs w:val="20"/>
          <w:lang w:val="en-GB" w:eastAsia="ja-JP"/>
        </w:rPr>
      </w:pPr>
      <w:r>
        <w:rPr>
          <w:rFonts w:ascii="Arial" w:hAnsi="Arial" w:cs="Arial"/>
          <w:sz w:val="20"/>
          <w:szCs w:val="20"/>
          <w:lang w:val="en-GB" w:eastAsia="ja-JP"/>
        </w:rPr>
        <w:t>Timing is given by PDCCH-to-PUCCH gap signalled in DCI (see Section 5.3).</w:t>
      </w:r>
    </w:p>
    <w:p w14:paraId="1E177AD4" w14:textId="024E6EFF" w:rsidR="003F5BAA" w:rsidRDefault="008D7174" w:rsidP="003F5BAA">
      <w:pPr>
        <w:spacing w:before="240"/>
        <w:rPr>
          <w:rFonts w:ascii="Arial" w:hAnsi="Arial" w:cs="Arial"/>
          <w:sz w:val="20"/>
          <w:szCs w:val="20"/>
          <w:lang w:val="en-GB" w:eastAsia="ja-JP"/>
        </w:rPr>
      </w:pPr>
      <w:r>
        <w:rPr>
          <w:rFonts w:ascii="Arial" w:hAnsi="Arial" w:cs="Arial"/>
          <w:sz w:val="20"/>
          <w:szCs w:val="20"/>
          <w:lang w:val="en-GB" w:eastAsia="ja-JP"/>
        </w:rPr>
        <w:t>As for type-1, s</w:t>
      </w:r>
      <w:r w:rsidR="003F5BAA">
        <w:rPr>
          <w:rFonts w:ascii="Arial" w:hAnsi="Arial" w:cs="Arial"/>
          <w:sz w:val="20"/>
          <w:szCs w:val="20"/>
          <w:lang w:val="en-GB" w:eastAsia="ja-JP"/>
        </w:rPr>
        <w:t xml:space="preserve">ome simplifications to the procedure are possible. </w:t>
      </w:r>
      <w:r>
        <w:rPr>
          <w:rFonts w:ascii="Arial" w:hAnsi="Arial" w:cs="Arial"/>
          <w:sz w:val="20"/>
          <w:szCs w:val="20"/>
          <w:lang w:val="en-GB" w:eastAsia="ja-JP"/>
        </w:rPr>
        <w:t>Again</w:t>
      </w:r>
      <w:r w:rsidR="003F5BAA">
        <w:rPr>
          <w:rFonts w:ascii="Arial" w:hAnsi="Arial" w:cs="Arial"/>
          <w:sz w:val="20"/>
          <w:szCs w:val="20"/>
          <w:lang w:val="en-GB" w:eastAsia="ja-JP"/>
        </w:rPr>
        <w:t xml:space="preserve">, it may also be reasonable to restrict </w:t>
      </w:r>
      <w:r w:rsidR="00B04C01">
        <w:rPr>
          <w:rFonts w:ascii="Arial" w:hAnsi="Arial" w:cs="Arial"/>
          <w:sz w:val="20"/>
          <w:szCs w:val="20"/>
          <w:lang w:val="en-GB" w:eastAsia="ja-JP"/>
        </w:rPr>
        <w:t xml:space="preserve">SL </w:t>
      </w:r>
      <w:r w:rsidR="003F5BAA">
        <w:rPr>
          <w:rFonts w:ascii="Arial" w:hAnsi="Arial" w:cs="Arial"/>
          <w:sz w:val="20"/>
          <w:szCs w:val="20"/>
          <w:lang w:val="en-GB" w:eastAsia="ja-JP"/>
        </w:rPr>
        <w:t>scheduling to come from a single DL carrier.</w:t>
      </w:r>
    </w:p>
    <w:p w14:paraId="4627CA8A" w14:textId="6316BFC1" w:rsidR="00DF0C91" w:rsidRPr="00A92C18" w:rsidRDefault="00DF0C91" w:rsidP="00DF0C91">
      <w:pPr>
        <w:pStyle w:val="Proposal"/>
        <w:spacing w:before="240"/>
        <w:rPr>
          <w:rFonts w:ascii="Arial" w:hAnsi="Arial" w:cs="Arial"/>
          <w:sz w:val="20"/>
          <w:lang w:val="en-GB" w:eastAsia="ja-JP"/>
        </w:rPr>
      </w:pPr>
      <w:bookmarkStart w:id="42" w:name="_Toc24151935"/>
      <w:r w:rsidRPr="00A92C18">
        <w:rPr>
          <w:rFonts w:ascii="Arial" w:hAnsi="Arial" w:cs="Arial"/>
          <w:sz w:val="20"/>
          <w:lang w:val="en-GB" w:eastAsia="ja-JP"/>
        </w:rPr>
        <w:t>For Type-2 codebook:</w:t>
      </w:r>
      <w:bookmarkEnd w:id="42"/>
    </w:p>
    <w:p w14:paraId="7AC735FD" w14:textId="2CC64C70" w:rsidR="00DF0C91" w:rsidRPr="00A92C18" w:rsidRDefault="00DF0C91" w:rsidP="00540DD3">
      <w:pPr>
        <w:pStyle w:val="Proposal"/>
        <w:numPr>
          <w:ilvl w:val="0"/>
          <w:numId w:val="40"/>
        </w:numPr>
        <w:rPr>
          <w:rFonts w:ascii="Arial" w:hAnsi="Arial" w:cs="Arial"/>
          <w:sz w:val="20"/>
          <w:lang w:val="en-GB" w:eastAsia="ja-JP"/>
        </w:rPr>
      </w:pPr>
      <w:bookmarkStart w:id="43" w:name="_Toc24151936"/>
      <w:r w:rsidRPr="00A92C18">
        <w:rPr>
          <w:rFonts w:ascii="Arial" w:hAnsi="Arial" w:cs="Arial"/>
          <w:sz w:val="20"/>
          <w:lang w:val="en-GB" w:eastAsia="ja-JP"/>
        </w:rPr>
        <w:t>UE monit</w:t>
      </w:r>
      <w:r w:rsidR="009B126E" w:rsidRPr="00A92C18">
        <w:rPr>
          <w:rFonts w:ascii="Arial" w:hAnsi="Arial" w:cs="Arial"/>
          <w:sz w:val="20"/>
          <w:lang w:val="en-GB" w:eastAsia="ja-JP"/>
        </w:rPr>
        <w:t>ors</w:t>
      </w:r>
      <w:r w:rsidRPr="00A92C18">
        <w:rPr>
          <w:rFonts w:ascii="Arial" w:hAnsi="Arial" w:cs="Arial"/>
          <w:sz w:val="20"/>
          <w:lang w:val="en-GB" w:eastAsia="ja-JP"/>
        </w:rPr>
        <w:t xml:space="preserve"> occasions for PDCCH </w:t>
      </w:r>
      <w:r w:rsidR="00B243F8">
        <w:rPr>
          <w:rFonts w:ascii="Arial" w:hAnsi="Arial" w:cs="Arial"/>
          <w:sz w:val="20"/>
          <w:lang w:val="en-GB" w:eastAsia="ja-JP"/>
        </w:rPr>
        <w:t>carrying SL</w:t>
      </w:r>
      <w:r w:rsidRPr="00A92C18">
        <w:rPr>
          <w:rFonts w:ascii="Arial" w:hAnsi="Arial" w:cs="Arial"/>
          <w:sz w:val="20"/>
          <w:lang w:val="en-GB" w:eastAsia="ja-JP"/>
        </w:rPr>
        <w:t xml:space="preserve"> grant or PDCCH releasing SL configured grant type-1 with PUCCH in the same slot based on PDCCH-to-PUCCH gap signalled in DCI.</w:t>
      </w:r>
      <w:bookmarkEnd w:id="43"/>
    </w:p>
    <w:p w14:paraId="3D964A1E" w14:textId="6F3EE794" w:rsidR="009B126E" w:rsidRPr="00A92C18" w:rsidRDefault="009B126E" w:rsidP="00540DD3">
      <w:pPr>
        <w:pStyle w:val="Proposal"/>
        <w:numPr>
          <w:ilvl w:val="0"/>
          <w:numId w:val="40"/>
        </w:numPr>
        <w:rPr>
          <w:rFonts w:ascii="Arial" w:hAnsi="Arial" w:cs="Arial"/>
          <w:sz w:val="20"/>
          <w:lang w:val="en-GB" w:eastAsia="ja-JP"/>
        </w:rPr>
      </w:pPr>
      <w:bookmarkStart w:id="44" w:name="_Toc24151937"/>
      <w:r w:rsidRPr="00A92C18">
        <w:rPr>
          <w:rFonts w:ascii="Arial" w:hAnsi="Arial" w:cs="Arial"/>
          <w:sz w:val="20"/>
          <w:lang w:val="en-GB" w:eastAsia="ja-JP"/>
        </w:rPr>
        <w:t>For each PDCCH occasion at most one HARQ-ACK bit is reported.</w:t>
      </w:r>
      <w:bookmarkEnd w:id="44"/>
    </w:p>
    <w:p w14:paraId="63B6453E" w14:textId="77777777" w:rsidR="00A427C3" w:rsidRDefault="00A427C3">
      <w:pPr>
        <w:widowControl/>
        <w:jc w:val="left"/>
        <w:rPr>
          <w:rFonts w:ascii="Arial" w:hAnsi="Arial" w:cs="Arial"/>
          <w:sz w:val="20"/>
          <w:szCs w:val="20"/>
          <w:lang w:val="en-GB" w:eastAsia="ja-JP"/>
        </w:rPr>
      </w:pPr>
      <w:r>
        <w:rPr>
          <w:rFonts w:ascii="Arial" w:hAnsi="Arial" w:cs="Arial"/>
          <w:sz w:val="20"/>
          <w:szCs w:val="20"/>
          <w:lang w:val="en-GB" w:eastAsia="ja-JP"/>
        </w:rPr>
        <w:br w:type="page"/>
      </w:r>
    </w:p>
    <w:p w14:paraId="3FB8190D" w14:textId="2B58E4A3" w:rsidR="008B6CE1" w:rsidRPr="00B47E2F" w:rsidRDefault="008B6CE1" w:rsidP="001B1B6D">
      <w:pPr>
        <w:pStyle w:val="Caption"/>
        <w:keepNext/>
        <w:spacing w:after="0"/>
        <w:jc w:val="center"/>
        <w:rPr>
          <w:rFonts w:ascii="Arial" w:hAnsi="Arial" w:cs="Arial"/>
          <w:sz w:val="20"/>
          <w:szCs w:val="20"/>
        </w:rPr>
      </w:pPr>
      <w:bookmarkStart w:id="45" w:name="_Ref20828210"/>
      <w:r w:rsidRPr="00B47E2F">
        <w:rPr>
          <w:rFonts w:ascii="Arial" w:hAnsi="Arial" w:cs="Arial"/>
          <w:sz w:val="20"/>
          <w:szCs w:val="20"/>
        </w:rPr>
        <w:lastRenderedPageBreak/>
        <w:t xml:space="preserve">Table </w:t>
      </w:r>
      <w:r w:rsidRPr="00B47E2F">
        <w:rPr>
          <w:rFonts w:ascii="Arial" w:hAnsi="Arial" w:cs="Arial"/>
          <w:sz w:val="20"/>
          <w:szCs w:val="20"/>
        </w:rPr>
        <w:fldChar w:fldCharType="begin"/>
      </w:r>
      <w:r w:rsidRPr="00B47E2F">
        <w:rPr>
          <w:rFonts w:ascii="Arial" w:hAnsi="Arial" w:cs="Arial"/>
          <w:sz w:val="20"/>
          <w:szCs w:val="20"/>
        </w:rPr>
        <w:instrText xml:space="preserve"> SEQ Table \* ARABIC </w:instrText>
      </w:r>
      <w:r w:rsidRPr="00B47E2F">
        <w:rPr>
          <w:rFonts w:ascii="Arial" w:hAnsi="Arial" w:cs="Arial"/>
          <w:sz w:val="20"/>
          <w:szCs w:val="20"/>
        </w:rPr>
        <w:fldChar w:fldCharType="separate"/>
      </w:r>
      <w:r w:rsidR="002B0D0C">
        <w:rPr>
          <w:rFonts w:ascii="Arial" w:hAnsi="Arial" w:cs="Arial"/>
          <w:noProof/>
          <w:sz w:val="20"/>
          <w:szCs w:val="20"/>
        </w:rPr>
        <w:t>2</w:t>
      </w:r>
      <w:r w:rsidRPr="00B47E2F">
        <w:rPr>
          <w:rFonts w:ascii="Arial" w:hAnsi="Arial" w:cs="Arial"/>
          <w:sz w:val="20"/>
          <w:szCs w:val="20"/>
        </w:rPr>
        <w:fldChar w:fldCharType="end"/>
      </w:r>
      <w:bookmarkEnd w:id="45"/>
      <w:r w:rsidRPr="00B47E2F">
        <w:rPr>
          <w:rFonts w:ascii="Arial" w:hAnsi="Arial" w:cs="Arial"/>
          <w:sz w:val="20"/>
          <w:szCs w:val="20"/>
        </w:rPr>
        <w:t>. Dynamic (Type-2) codebook for conveying multiple SL and DL HARQ acknowledgements in UL.</w:t>
      </w:r>
    </w:p>
    <w:tbl>
      <w:tblPr>
        <w:tblStyle w:val="TableGrid"/>
        <w:tblW w:w="0" w:type="auto"/>
        <w:tblLook w:val="04A0" w:firstRow="1" w:lastRow="0" w:firstColumn="1" w:lastColumn="0" w:noHBand="0" w:noVBand="1"/>
      </w:tblPr>
      <w:tblGrid>
        <w:gridCol w:w="4814"/>
        <w:gridCol w:w="4815"/>
      </w:tblGrid>
      <w:tr w:rsidR="00EC181C" w:rsidRPr="00B47E2F" w14:paraId="5DF065B6" w14:textId="77777777" w:rsidTr="00EC181C">
        <w:tc>
          <w:tcPr>
            <w:tcW w:w="9629" w:type="dxa"/>
            <w:gridSpan w:val="2"/>
            <w:tcBorders>
              <w:bottom w:val="double" w:sz="12" w:space="0" w:color="auto"/>
            </w:tcBorders>
          </w:tcPr>
          <w:p w14:paraId="144CB60A" w14:textId="341CF558" w:rsidR="00EC181C" w:rsidRPr="00B47E2F" w:rsidRDefault="00EC181C" w:rsidP="00EC181C">
            <w:pPr>
              <w:jc w:val="center"/>
              <w:rPr>
                <w:rFonts w:ascii="Arial" w:hAnsi="Arial" w:cs="Arial"/>
                <w:sz w:val="20"/>
                <w:szCs w:val="20"/>
                <w:lang w:eastAsia="en-GB"/>
              </w:rPr>
            </w:pPr>
            <w:r w:rsidRPr="00B47E2F">
              <w:rPr>
                <w:rFonts w:ascii="Arial" w:hAnsi="Arial" w:cs="Arial"/>
                <w:color w:val="FF0000"/>
                <w:sz w:val="20"/>
                <w:szCs w:val="20"/>
                <w:lang w:val="en-GB" w:eastAsia="ja-JP"/>
              </w:rPr>
              <w:t>HARQ-ACK bits for SL</w:t>
            </w:r>
          </w:p>
        </w:tc>
      </w:tr>
      <w:tr w:rsidR="00EC181C" w:rsidRPr="00B47E2F" w14:paraId="204AD8E9" w14:textId="77777777" w:rsidTr="001B1B6D">
        <w:tc>
          <w:tcPr>
            <w:tcW w:w="4814" w:type="dxa"/>
            <w:tcBorders>
              <w:top w:val="double" w:sz="12" w:space="0" w:color="auto"/>
              <w:left w:val="double" w:sz="12" w:space="0" w:color="auto"/>
              <w:bottom w:val="double" w:sz="12" w:space="0" w:color="auto"/>
            </w:tcBorders>
            <w:shd w:val="clear" w:color="auto" w:fill="BFBFBF" w:themeFill="background1" w:themeFillShade="BF"/>
          </w:tcPr>
          <w:p w14:paraId="6A7AED47" w14:textId="55FD04F6" w:rsidR="00EC181C" w:rsidRPr="00B47E2F" w:rsidRDefault="00EC181C" w:rsidP="00EC181C">
            <w:pPr>
              <w:rPr>
                <w:rFonts w:ascii="Arial" w:hAnsi="Arial" w:cs="Arial"/>
                <w:sz w:val="20"/>
                <w:szCs w:val="20"/>
                <w:lang w:eastAsia="en-GB"/>
              </w:rPr>
            </w:pPr>
            <w:r w:rsidRPr="00B47E2F">
              <w:rPr>
                <w:rFonts w:ascii="Arial" w:hAnsi="Arial" w:cs="Arial"/>
                <w:sz w:val="20"/>
                <w:szCs w:val="20"/>
                <w:lang w:val="en-GB" w:eastAsia="ja-JP"/>
              </w:rPr>
              <w:t>HARQ-ACK bits corresponding to received DCI scheduling SL transmission or releasing SL Type-2 configured grant</w:t>
            </w:r>
          </w:p>
        </w:tc>
        <w:tc>
          <w:tcPr>
            <w:tcW w:w="4815" w:type="dxa"/>
            <w:tcBorders>
              <w:top w:val="double" w:sz="12" w:space="0" w:color="auto"/>
              <w:bottom w:val="double" w:sz="12" w:space="0" w:color="auto"/>
              <w:right w:val="double" w:sz="12" w:space="0" w:color="auto"/>
            </w:tcBorders>
            <w:shd w:val="clear" w:color="auto" w:fill="BFBFBF" w:themeFill="background1" w:themeFillShade="BF"/>
          </w:tcPr>
          <w:p w14:paraId="08EDA7CB" w14:textId="66B442F5" w:rsidR="00EC181C" w:rsidRPr="00B47E2F" w:rsidRDefault="00EC181C" w:rsidP="00EC181C">
            <w:pPr>
              <w:rPr>
                <w:rFonts w:ascii="Arial" w:hAnsi="Arial" w:cs="Arial"/>
                <w:sz w:val="20"/>
                <w:szCs w:val="20"/>
                <w:lang w:eastAsia="en-GB"/>
              </w:rPr>
            </w:pPr>
            <w:r w:rsidRPr="00B47E2F">
              <w:rPr>
                <w:rFonts w:ascii="Arial" w:hAnsi="Arial" w:cs="Arial"/>
                <w:sz w:val="20"/>
                <w:szCs w:val="20"/>
                <w:lang w:val="en-GB" w:eastAsia="ja-JP"/>
              </w:rPr>
              <w:t>HARQ-ACK bits corresponding to received DCI scheduling SL transmission or releasing SL Type-2 configured grant</w:t>
            </w:r>
          </w:p>
        </w:tc>
      </w:tr>
    </w:tbl>
    <w:p w14:paraId="4EF9D16B" w14:textId="0317A8D3" w:rsidR="002036B1" w:rsidRPr="00B47E2F" w:rsidRDefault="002036B1" w:rsidP="0035614E">
      <w:pPr>
        <w:pStyle w:val="Heading3"/>
      </w:pPr>
      <w:r w:rsidRPr="00B47E2F">
        <w:t>5.1.</w:t>
      </w:r>
      <w:r w:rsidR="00EA2C20" w:rsidRPr="00B47E2F">
        <w:t>2</w:t>
      </w:r>
      <w:r w:rsidRPr="00B47E2F">
        <w:tab/>
        <w:t xml:space="preserve">Multiplexing of SL </w:t>
      </w:r>
      <w:r w:rsidR="00015F6E" w:rsidRPr="00B47E2F">
        <w:t xml:space="preserve">and DL </w:t>
      </w:r>
      <w:r w:rsidRPr="00B47E2F">
        <w:t xml:space="preserve">HARQ acknowledgements </w:t>
      </w:r>
    </w:p>
    <w:p w14:paraId="380A38CB" w14:textId="21CCE2D2" w:rsidR="00C81F34" w:rsidRDefault="00C81F34" w:rsidP="00C81F34">
      <w:pPr>
        <w:spacing w:before="240"/>
        <w:rPr>
          <w:rFonts w:ascii="Arial" w:hAnsi="Arial" w:cs="Arial"/>
          <w:sz w:val="20"/>
          <w:szCs w:val="20"/>
          <w:lang w:val="en-GB" w:eastAsia="ja-JP"/>
        </w:rPr>
      </w:pPr>
      <w:r>
        <w:rPr>
          <w:rFonts w:ascii="Arial" w:hAnsi="Arial" w:cs="Arial"/>
          <w:sz w:val="20"/>
          <w:szCs w:val="20"/>
          <w:lang w:val="en-GB" w:eastAsia="ja-JP"/>
        </w:rPr>
        <w:t>For both codebook types, i</w:t>
      </w:r>
      <w:r w:rsidRPr="00540DD3">
        <w:rPr>
          <w:rFonts w:ascii="Arial" w:hAnsi="Arial" w:cs="Arial"/>
          <w:sz w:val="20"/>
          <w:szCs w:val="20"/>
          <w:lang w:val="en-GB" w:eastAsia="ja-JP"/>
        </w:rPr>
        <w:t xml:space="preserve">t is necessary to define a rule that determines which PUCCH configuration is to be used for reporting to the gNB. In our view, the last received DCI should determine the PUCCH configuration to use. That is, if DCI scheduling SL is received last, then the PUCCH configuration for SL should be used. If they happen at the same time, then the SL configuration is used. Note that in practice, most often the DL configuration will be used due to the longer timeline for SL (DCI-PSCCH/PSCCH-PSFCH-PUCCH) than for DL (DCI-PDSCH-PUCCH). In any case, it is up to the NW to establish appropriate configurations. </w:t>
      </w:r>
    </w:p>
    <w:p w14:paraId="63419E65" w14:textId="6CF900AB" w:rsidR="009E6D76" w:rsidRPr="009E6D76" w:rsidRDefault="009E6D76" w:rsidP="009E6D76">
      <w:pPr>
        <w:pStyle w:val="Proposal"/>
        <w:spacing w:before="240"/>
        <w:rPr>
          <w:rFonts w:ascii="Arial" w:hAnsi="Arial" w:cs="Arial"/>
          <w:sz w:val="20"/>
          <w:lang w:val="en-GB" w:eastAsia="ja-JP"/>
        </w:rPr>
      </w:pPr>
      <w:bookmarkStart w:id="46" w:name="_Toc24151938"/>
      <w:r>
        <w:rPr>
          <w:rFonts w:ascii="Arial" w:hAnsi="Arial" w:cs="Arial"/>
          <w:sz w:val="20"/>
          <w:lang w:val="en-GB" w:eastAsia="ja-JP"/>
        </w:rPr>
        <w:t>For HARQ-ACK reports multiplexing DL and SL HARQ-ACKs, w</w:t>
      </w:r>
      <w:r w:rsidRPr="009E6D76">
        <w:rPr>
          <w:rFonts w:ascii="Arial" w:hAnsi="Arial" w:cs="Arial"/>
          <w:sz w:val="20"/>
          <w:lang w:val="en-GB" w:eastAsia="ja-JP"/>
        </w:rPr>
        <w:t xml:space="preserve">hether DL or SL PUCCH configuration is used for HARQ-ACK reporting is determined by the </w:t>
      </w:r>
      <w:r w:rsidR="006D7AEB">
        <w:rPr>
          <w:rFonts w:ascii="Arial" w:hAnsi="Arial" w:cs="Arial"/>
          <w:sz w:val="20"/>
          <w:lang w:val="en-GB" w:eastAsia="ja-JP"/>
        </w:rPr>
        <w:t>most recently</w:t>
      </w:r>
      <w:r w:rsidRPr="009E6D76">
        <w:rPr>
          <w:rFonts w:ascii="Arial" w:hAnsi="Arial" w:cs="Arial"/>
          <w:sz w:val="20"/>
          <w:lang w:val="en-GB" w:eastAsia="ja-JP"/>
        </w:rPr>
        <w:t xml:space="preserve"> received DCI (i.e., DL or SL). If both are received at the same time, then SL PUCCH configuration is used.</w:t>
      </w:r>
      <w:bookmarkEnd w:id="46"/>
    </w:p>
    <w:p w14:paraId="500DAF48" w14:textId="77777777" w:rsidR="00C81F34" w:rsidRDefault="00C81F34" w:rsidP="00EA2C20">
      <w:pPr>
        <w:rPr>
          <w:rFonts w:ascii="Arial" w:hAnsi="Arial" w:cs="Arial"/>
          <w:sz w:val="20"/>
          <w:szCs w:val="20"/>
          <w:lang w:val="en-GB" w:eastAsia="ja-JP"/>
        </w:rPr>
      </w:pPr>
    </w:p>
    <w:p w14:paraId="3A4EEB77" w14:textId="6D65090F" w:rsidR="00C81F34" w:rsidRDefault="006A0D3C" w:rsidP="00A427C3">
      <w:pPr>
        <w:spacing w:before="240"/>
        <w:rPr>
          <w:rFonts w:ascii="Arial" w:hAnsi="Arial" w:cs="Arial"/>
          <w:sz w:val="20"/>
          <w:szCs w:val="20"/>
          <w:lang w:val="en-GB" w:eastAsia="ja-JP"/>
        </w:rPr>
      </w:pPr>
      <w:r>
        <w:rPr>
          <w:rFonts w:ascii="Arial" w:hAnsi="Arial" w:cs="Arial"/>
          <w:sz w:val="20"/>
          <w:szCs w:val="20"/>
          <w:lang w:val="en-GB" w:eastAsia="ja-JP"/>
        </w:rPr>
        <w:t xml:space="preserve">As agreed, </w:t>
      </w:r>
      <w:r w:rsidRPr="006A0D3C">
        <w:rPr>
          <w:rFonts w:ascii="Arial" w:hAnsi="Arial" w:cs="Arial"/>
          <w:sz w:val="20"/>
          <w:szCs w:val="20"/>
          <w:lang w:val="en-GB" w:eastAsia="ja-JP"/>
        </w:rPr>
        <w:t>SL HARQ-ACK bits are generated using the Rel-15 procedures and concatenated to the DL HARQ-ACK bits, which are independently generated using the corresponding procedures</w:t>
      </w:r>
      <w:r>
        <w:rPr>
          <w:rFonts w:ascii="Arial" w:hAnsi="Arial" w:cs="Arial"/>
          <w:sz w:val="20"/>
          <w:szCs w:val="20"/>
          <w:lang w:val="en-GB" w:eastAsia="ja-JP"/>
        </w:rPr>
        <w:t xml:space="preserve">. That is, there is no interaction between the two codebooks. </w:t>
      </w:r>
    </w:p>
    <w:p w14:paraId="568DA2A9" w14:textId="6E7351B4" w:rsidR="006A0D3C" w:rsidRDefault="00C81F34" w:rsidP="00A427C3">
      <w:pPr>
        <w:spacing w:before="240"/>
        <w:rPr>
          <w:rFonts w:ascii="Arial" w:hAnsi="Arial" w:cs="Arial"/>
          <w:sz w:val="20"/>
          <w:szCs w:val="20"/>
          <w:lang w:val="en-GB" w:eastAsia="ja-JP"/>
        </w:rPr>
      </w:pPr>
      <w:r>
        <w:rPr>
          <w:rFonts w:ascii="Arial" w:hAnsi="Arial" w:cs="Arial"/>
          <w:sz w:val="20"/>
          <w:szCs w:val="20"/>
          <w:lang w:val="en-GB" w:eastAsia="ja-JP"/>
        </w:rPr>
        <w:t>For type-1 codebook, this impl</w:t>
      </w:r>
      <w:r w:rsidR="000B6E89">
        <w:rPr>
          <w:rFonts w:ascii="Arial" w:hAnsi="Arial" w:cs="Arial"/>
          <w:sz w:val="20"/>
          <w:szCs w:val="20"/>
          <w:lang w:val="en-GB" w:eastAsia="ja-JP"/>
        </w:rPr>
        <w:t>i</w:t>
      </w:r>
      <w:r>
        <w:rPr>
          <w:rFonts w:ascii="Arial" w:hAnsi="Arial" w:cs="Arial"/>
          <w:sz w:val="20"/>
          <w:szCs w:val="20"/>
          <w:lang w:val="en-GB" w:eastAsia="ja-JP"/>
        </w:rPr>
        <w:t>es that</w:t>
      </w:r>
      <w:r w:rsidR="004C7EBD">
        <w:rPr>
          <w:rFonts w:ascii="Arial" w:hAnsi="Arial" w:cs="Arial"/>
          <w:sz w:val="20"/>
          <w:szCs w:val="20"/>
          <w:lang w:val="en-GB" w:eastAsia="ja-JP"/>
        </w:rPr>
        <w:t xml:space="preserve">: </w:t>
      </w:r>
    </w:p>
    <w:p w14:paraId="51665942" w14:textId="4672C452" w:rsidR="00A427C3" w:rsidRDefault="00A427C3" w:rsidP="00540DD3">
      <w:pPr>
        <w:pStyle w:val="ListParagraph"/>
        <w:numPr>
          <w:ilvl w:val="0"/>
          <w:numId w:val="38"/>
        </w:numPr>
        <w:spacing w:before="240"/>
        <w:rPr>
          <w:rFonts w:ascii="Arial" w:hAnsi="Arial" w:cs="Arial"/>
          <w:sz w:val="20"/>
          <w:szCs w:val="20"/>
          <w:lang w:val="en-GB" w:eastAsia="ja-JP"/>
        </w:rPr>
      </w:pPr>
      <w:r>
        <w:rPr>
          <w:rFonts w:ascii="Arial" w:hAnsi="Arial" w:cs="Arial"/>
          <w:sz w:val="20"/>
          <w:szCs w:val="20"/>
          <w:lang w:val="en-GB" w:eastAsia="ja-JP"/>
        </w:rPr>
        <w:t xml:space="preserve">It is not necessary that DL and SL have the same K1 / </w:t>
      </w:r>
      <w:r w:rsidR="001B2D51">
        <w:rPr>
          <w:rFonts w:ascii="Arial" w:hAnsi="Arial" w:cs="Arial"/>
          <w:sz w:val="20"/>
          <w:szCs w:val="20"/>
          <w:lang w:val="en-GB" w:eastAsia="ja-JP"/>
        </w:rPr>
        <w:t>PDCCH</w:t>
      </w:r>
      <w:r>
        <w:rPr>
          <w:rFonts w:ascii="Arial" w:hAnsi="Arial" w:cs="Arial"/>
          <w:sz w:val="20"/>
          <w:szCs w:val="20"/>
          <w:lang w:val="en-GB" w:eastAsia="ja-JP"/>
        </w:rPr>
        <w:t>-to-PUCCH values.</w:t>
      </w:r>
    </w:p>
    <w:p w14:paraId="4B10D200" w14:textId="5A6B9CA6" w:rsidR="004C7EBD" w:rsidRPr="004C7EBD" w:rsidRDefault="004C7EBD" w:rsidP="004C7EBD">
      <w:pPr>
        <w:spacing w:before="240"/>
        <w:rPr>
          <w:rFonts w:ascii="Arial" w:hAnsi="Arial" w:cs="Arial"/>
          <w:sz w:val="20"/>
          <w:szCs w:val="20"/>
          <w:lang w:val="en-GB" w:eastAsia="ja-JP"/>
        </w:rPr>
      </w:pPr>
      <w:r>
        <w:rPr>
          <w:rFonts w:ascii="Arial" w:hAnsi="Arial" w:cs="Arial"/>
          <w:sz w:val="20"/>
          <w:szCs w:val="20"/>
          <w:lang w:val="en-GB" w:eastAsia="ja-JP"/>
        </w:rPr>
        <w:t>For type-2 codebook, this implies that:</w:t>
      </w:r>
    </w:p>
    <w:p w14:paraId="1D6BA36F" w14:textId="0984AF77" w:rsidR="00540DD3" w:rsidRPr="006A0D3C" w:rsidRDefault="00A427C3" w:rsidP="006A0D3C">
      <w:pPr>
        <w:pStyle w:val="ListParagraph"/>
        <w:numPr>
          <w:ilvl w:val="0"/>
          <w:numId w:val="38"/>
        </w:numPr>
        <w:spacing w:before="240"/>
        <w:rPr>
          <w:rFonts w:ascii="Arial" w:hAnsi="Arial" w:cs="Arial"/>
          <w:sz w:val="20"/>
          <w:szCs w:val="20"/>
          <w:lang w:val="en-GB" w:eastAsia="ja-JP"/>
        </w:rPr>
      </w:pPr>
      <w:r>
        <w:rPr>
          <w:rFonts w:ascii="Arial" w:hAnsi="Arial" w:cs="Arial"/>
          <w:sz w:val="20"/>
          <w:szCs w:val="20"/>
          <w:lang w:val="en-GB" w:eastAsia="ja-JP"/>
        </w:rPr>
        <w:t>Independent DAI counters are used for DCI for DL and DCI for SL.</w:t>
      </w:r>
    </w:p>
    <w:p w14:paraId="4DCDC34C" w14:textId="462E918D" w:rsidR="00761992" w:rsidRPr="00761992" w:rsidRDefault="00761992" w:rsidP="00761992">
      <w:pPr>
        <w:pStyle w:val="Proposal"/>
        <w:spacing w:before="240"/>
        <w:rPr>
          <w:rFonts w:ascii="Arial" w:hAnsi="Arial" w:cs="Arial"/>
          <w:sz w:val="20"/>
          <w:lang w:val="en-GB" w:eastAsia="ja-JP"/>
        </w:rPr>
      </w:pPr>
      <w:bookmarkStart w:id="47" w:name="_Toc24151939"/>
      <w:r w:rsidRPr="00761992">
        <w:rPr>
          <w:rFonts w:ascii="Arial" w:hAnsi="Arial" w:cs="Arial"/>
          <w:sz w:val="20"/>
          <w:lang w:val="en-GB" w:eastAsia="ja-JP"/>
        </w:rPr>
        <w:t>For Type-2 codebook</w:t>
      </w:r>
      <w:r w:rsidR="009F6157">
        <w:rPr>
          <w:rFonts w:ascii="Arial" w:hAnsi="Arial" w:cs="Arial"/>
          <w:sz w:val="20"/>
          <w:lang w:val="en-GB" w:eastAsia="ja-JP"/>
        </w:rPr>
        <w:t xml:space="preserve"> when multiplexing DL and SL HARQ-ACKs</w:t>
      </w:r>
      <w:r w:rsidRPr="00761992">
        <w:rPr>
          <w:rFonts w:ascii="Arial" w:hAnsi="Arial" w:cs="Arial"/>
          <w:sz w:val="20"/>
          <w:lang w:val="en-GB" w:eastAsia="ja-JP"/>
        </w:rPr>
        <w:t>:</w:t>
      </w:r>
      <w:bookmarkEnd w:id="47"/>
    </w:p>
    <w:p w14:paraId="0B7ECEEC" w14:textId="1890807F" w:rsidR="00761992" w:rsidRDefault="00761992" w:rsidP="00540DD3">
      <w:pPr>
        <w:pStyle w:val="Proposal"/>
        <w:numPr>
          <w:ilvl w:val="0"/>
          <w:numId w:val="40"/>
        </w:numPr>
        <w:rPr>
          <w:rFonts w:ascii="Arial" w:hAnsi="Arial" w:cs="Arial"/>
          <w:sz w:val="20"/>
          <w:lang w:val="en-GB" w:eastAsia="ja-JP"/>
        </w:rPr>
      </w:pPr>
      <w:bookmarkStart w:id="48" w:name="_Toc24151940"/>
      <w:r w:rsidRPr="00761992">
        <w:rPr>
          <w:rFonts w:ascii="Arial" w:hAnsi="Arial" w:cs="Arial"/>
          <w:sz w:val="20"/>
          <w:lang w:val="en-GB" w:eastAsia="ja-JP"/>
        </w:rPr>
        <w:t>Indepen</w:t>
      </w:r>
      <w:r>
        <w:rPr>
          <w:rFonts w:ascii="Arial" w:hAnsi="Arial" w:cs="Arial"/>
          <w:sz w:val="20"/>
          <w:lang w:val="en-GB" w:eastAsia="ja-JP"/>
        </w:rPr>
        <w:t>dent DAI counters are used for DL and SL HARQ-ACKs</w:t>
      </w:r>
      <w:r w:rsidRPr="00761992">
        <w:rPr>
          <w:rFonts w:ascii="Arial" w:hAnsi="Arial" w:cs="Arial"/>
          <w:sz w:val="20"/>
          <w:lang w:val="en-GB" w:eastAsia="ja-JP"/>
        </w:rPr>
        <w:t>.</w:t>
      </w:r>
      <w:bookmarkEnd w:id="48"/>
    </w:p>
    <w:p w14:paraId="10F3A779" w14:textId="77777777" w:rsidR="006D7AEB" w:rsidRDefault="006D7AEB" w:rsidP="006D7AEB">
      <w:pPr>
        <w:pStyle w:val="Caption"/>
        <w:keepNext/>
        <w:spacing w:after="0"/>
        <w:jc w:val="center"/>
        <w:rPr>
          <w:rFonts w:ascii="Arial" w:hAnsi="Arial" w:cs="Arial"/>
          <w:sz w:val="20"/>
          <w:szCs w:val="20"/>
          <w:lang w:val="en-GB" w:eastAsia="ja-JP"/>
        </w:rPr>
      </w:pPr>
      <w:bookmarkStart w:id="49" w:name="_Ref20779115"/>
      <w:bookmarkStart w:id="50" w:name="_Ref20827245"/>
      <w:r w:rsidRPr="00B47E2F">
        <w:rPr>
          <w:rFonts w:ascii="Arial" w:hAnsi="Arial" w:cs="Arial"/>
          <w:sz w:val="20"/>
          <w:szCs w:val="20"/>
        </w:rPr>
        <w:t xml:space="preserve">Table </w:t>
      </w:r>
      <w:r w:rsidRPr="00B47E2F">
        <w:rPr>
          <w:rFonts w:ascii="Arial" w:hAnsi="Arial" w:cs="Arial"/>
          <w:sz w:val="20"/>
          <w:szCs w:val="20"/>
        </w:rPr>
        <w:fldChar w:fldCharType="begin"/>
      </w:r>
      <w:r w:rsidRPr="00B47E2F">
        <w:rPr>
          <w:rFonts w:ascii="Arial" w:hAnsi="Arial" w:cs="Arial"/>
          <w:sz w:val="20"/>
          <w:szCs w:val="20"/>
        </w:rPr>
        <w:instrText xml:space="preserve"> SEQ Table \* ARABIC </w:instrText>
      </w:r>
      <w:r w:rsidRPr="00B47E2F">
        <w:rPr>
          <w:rFonts w:ascii="Arial" w:hAnsi="Arial" w:cs="Arial"/>
          <w:sz w:val="20"/>
          <w:szCs w:val="20"/>
        </w:rPr>
        <w:fldChar w:fldCharType="separate"/>
      </w:r>
      <w:r>
        <w:rPr>
          <w:rFonts w:ascii="Arial" w:hAnsi="Arial" w:cs="Arial"/>
          <w:noProof/>
          <w:sz w:val="20"/>
          <w:szCs w:val="20"/>
        </w:rPr>
        <w:t>3</w:t>
      </w:r>
      <w:r w:rsidRPr="00B47E2F">
        <w:rPr>
          <w:rFonts w:ascii="Arial" w:hAnsi="Arial" w:cs="Arial"/>
          <w:sz w:val="20"/>
          <w:szCs w:val="20"/>
        </w:rPr>
        <w:fldChar w:fldCharType="end"/>
      </w:r>
      <w:bookmarkEnd w:id="49"/>
      <w:r w:rsidRPr="00B47E2F">
        <w:rPr>
          <w:rFonts w:ascii="Arial" w:hAnsi="Arial" w:cs="Arial"/>
          <w:sz w:val="20"/>
          <w:szCs w:val="20"/>
        </w:rPr>
        <w:t xml:space="preserve">. Semi-static (Type-1) codebook for conveying multiple </w:t>
      </w:r>
      <w:r>
        <w:rPr>
          <w:rFonts w:ascii="Arial" w:hAnsi="Arial" w:cs="Arial"/>
          <w:sz w:val="20"/>
          <w:szCs w:val="20"/>
        </w:rPr>
        <w:t>DL</w:t>
      </w:r>
      <w:r w:rsidRPr="00B47E2F">
        <w:rPr>
          <w:rFonts w:ascii="Arial" w:hAnsi="Arial" w:cs="Arial"/>
          <w:sz w:val="20"/>
          <w:szCs w:val="20"/>
        </w:rPr>
        <w:t xml:space="preserve"> and </w:t>
      </w:r>
      <w:r>
        <w:rPr>
          <w:rFonts w:ascii="Arial" w:hAnsi="Arial" w:cs="Arial"/>
          <w:sz w:val="20"/>
          <w:szCs w:val="20"/>
        </w:rPr>
        <w:t>S</w:t>
      </w:r>
      <w:r w:rsidRPr="00B47E2F">
        <w:rPr>
          <w:rFonts w:ascii="Arial" w:hAnsi="Arial" w:cs="Arial"/>
          <w:sz w:val="20"/>
          <w:szCs w:val="20"/>
        </w:rPr>
        <w:t>L HARQ acknowledgements in UL</w:t>
      </w:r>
      <w:r>
        <w:rPr>
          <w:rFonts w:ascii="Arial" w:hAnsi="Arial" w:cs="Arial"/>
          <w:sz w:val="20"/>
          <w:szCs w:val="20"/>
        </w:rPr>
        <w:t xml:space="preserve"> obtained by concatenating the DL and SL codebooks.</w:t>
      </w:r>
    </w:p>
    <w:tbl>
      <w:tblPr>
        <w:tblStyle w:val="TableGrid"/>
        <w:tblW w:w="0" w:type="auto"/>
        <w:jc w:val="center"/>
        <w:tblLook w:val="04A0" w:firstRow="1" w:lastRow="0" w:firstColumn="1" w:lastColumn="0" w:noHBand="0" w:noVBand="1"/>
      </w:tblPr>
      <w:tblGrid>
        <w:gridCol w:w="1223"/>
        <w:gridCol w:w="1480"/>
        <w:gridCol w:w="911"/>
        <w:gridCol w:w="911"/>
        <w:gridCol w:w="911"/>
        <w:gridCol w:w="1117"/>
        <w:gridCol w:w="1081"/>
        <w:gridCol w:w="1995"/>
      </w:tblGrid>
      <w:tr w:rsidR="006D7AEB" w:rsidRPr="00B47E2F" w14:paraId="6AEF9F97" w14:textId="77777777" w:rsidTr="00FE7FF4">
        <w:trPr>
          <w:jc w:val="center"/>
        </w:trPr>
        <w:tc>
          <w:tcPr>
            <w:tcW w:w="1223" w:type="dxa"/>
            <w:vMerge w:val="restart"/>
            <w:vAlign w:val="center"/>
          </w:tcPr>
          <w:p w14:paraId="6E6C8560" w14:textId="77777777" w:rsidR="006D7AEB" w:rsidRPr="00B47E2F" w:rsidRDefault="006D7AEB" w:rsidP="00FE7FF4">
            <w:pPr>
              <w:spacing w:before="240"/>
              <w:jc w:val="center"/>
              <w:rPr>
                <w:rFonts w:ascii="Arial" w:hAnsi="Arial" w:cs="Arial"/>
                <w:sz w:val="20"/>
                <w:szCs w:val="20"/>
                <w:lang w:val="en-GB" w:eastAsia="ja-JP"/>
              </w:rPr>
            </w:pPr>
            <w:r w:rsidRPr="00B47E2F">
              <w:rPr>
                <w:rFonts w:ascii="Arial" w:hAnsi="Arial" w:cs="Arial"/>
                <w:b/>
                <w:sz w:val="20"/>
                <w:szCs w:val="20"/>
                <w:lang w:val="en-GB" w:eastAsia="ja-JP"/>
              </w:rPr>
              <w:t>Downlink</w:t>
            </w:r>
          </w:p>
        </w:tc>
        <w:tc>
          <w:tcPr>
            <w:tcW w:w="1480" w:type="dxa"/>
            <w:vMerge w:val="restart"/>
            <w:vAlign w:val="center"/>
          </w:tcPr>
          <w:p w14:paraId="5445AB76" w14:textId="77777777" w:rsidR="006D7AEB" w:rsidRPr="00B47E2F" w:rsidRDefault="006D7AEB" w:rsidP="00FE7FF4">
            <w:pPr>
              <w:spacing w:before="240"/>
              <w:jc w:val="center"/>
              <w:rPr>
                <w:rFonts w:ascii="Arial" w:hAnsi="Arial" w:cs="Arial"/>
                <w:sz w:val="20"/>
                <w:szCs w:val="20"/>
                <w:lang w:val="en-GB" w:eastAsia="ja-JP"/>
              </w:rPr>
            </w:pPr>
            <w:r w:rsidRPr="00B47E2F">
              <w:rPr>
                <w:rFonts w:ascii="Arial" w:hAnsi="Arial" w:cs="Arial"/>
                <w:b/>
                <w:sz w:val="20"/>
                <w:szCs w:val="20"/>
                <w:lang w:val="en-GB" w:eastAsia="ja-JP"/>
              </w:rPr>
              <w:t>Cell/CBG/TB index</w:t>
            </w:r>
          </w:p>
        </w:tc>
        <w:tc>
          <w:tcPr>
            <w:tcW w:w="2733" w:type="dxa"/>
            <w:gridSpan w:val="3"/>
          </w:tcPr>
          <w:p w14:paraId="0FCFA3D0" w14:textId="77777777" w:rsidR="006D7AEB" w:rsidRPr="00B47E2F" w:rsidRDefault="006D7AEB" w:rsidP="00FE7FF4">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K</w:t>
            </w:r>
            <w:r w:rsidRPr="00B47E2F">
              <w:rPr>
                <w:rFonts w:ascii="Arial" w:hAnsi="Arial" w:cs="Arial"/>
                <w:b/>
                <w:sz w:val="20"/>
                <w:szCs w:val="20"/>
                <w:vertAlign w:val="subscript"/>
                <w:lang w:val="en-GB" w:eastAsia="ja-JP"/>
              </w:rPr>
              <w:t>1</w:t>
            </w:r>
            <w:r w:rsidRPr="00B47E2F">
              <w:rPr>
                <w:rFonts w:ascii="Arial" w:hAnsi="Arial" w:cs="Arial"/>
                <w:b/>
                <w:sz w:val="20"/>
                <w:szCs w:val="20"/>
                <w:lang w:val="en-GB" w:eastAsia="ja-JP"/>
              </w:rPr>
              <w:t xml:space="preserve"> values</w:t>
            </w:r>
          </w:p>
        </w:tc>
        <w:tc>
          <w:tcPr>
            <w:tcW w:w="2198" w:type="dxa"/>
            <w:gridSpan w:val="2"/>
          </w:tcPr>
          <w:p w14:paraId="2BCC2327" w14:textId="77777777" w:rsidR="006D7AEB" w:rsidRPr="00B47E2F" w:rsidRDefault="006D7AEB" w:rsidP="00FE7FF4">
            <w:pPr>
              <w:spacing w:before="240"/>
              <w:jc w:val="center"/>
              <w:rPr>
                <w:rFonts w:ascii="Arial" w:hAnsi="Arial" w:cs="Arial"/>
                <w:b/>
                <w:sz w:val="20"/>
                <w:szCs w:val="20"/>
                <w:lang w:val="en-GB" w:eastAsia="ja-JP"/>
              </w:rPr>
            </w:pPr>
            <w:r>
              <w:rPr>
                <w:rFonts w:ascii="Arial" w:hAnsi="Arial" w:cs="Arial"/>
                <w:b/>
                <w:sz w:val="20"/>
                <w:szCs w:val="20"/>
                <w:lang w:val="en-GB" w:eastAsia="ja-JP"/>
              </w:rPr>
              <w:t>PDCCH</w:t>
            </w:r>
            <w:r w:rsidRPr="00B47E2F">
              <w:rPr>
                <w:rFonts w:ascii="Arial" w:hAnsi="Arial" w:cs="Arial"/>
                <w:b/>
                <w:sz w:val="20"/>
                <w:szCs w:val="20"/>
                <w:lang w:val="en-GB" w:eastAsia="ja-JP"/>
              </w:rPr>
              <w:t>-to-PUCCH values (SL)</w:t>
            </w:r>
          </w:p>
        </w:tc>
        <w:tc>
          <w:tcPr>
            <w:tcW w:w="1995" w:type="dxa"/>
            <w:vMerge w:val="restart"/>
          </w:tcPr>
          <w:p w14:paraId="516D58AC" w14:textId="77777777" w:rsidR="006D7AEB" w:rsidRDefault="006D7AEB" w:rsidP="00FE7FF4">
            <w:pPr>
              <w:spacing w:before="240"/>
              <w:jc w:val="center"/>
              <w:rPr>
                <w:rFonts w:ascii="Arial" w:hAnsi="Arial" w:cs="Arial"/>
                <w:b/>
                <w:sz w:val="20"/>
                <w:szCs w:val="20"/>
                <w:lang w:val="en-GB" w:eastAsia="ja-JP"/>
              </w:rPr>
            </w:pPr>
            <w:r>
              <w:rPr>
                <w:rFonts w:ascii="Arial" w:hAnsi="Arial" w:cs="Arial"/>
                <w:b/>
                <w:sz w:val="20"/>
                <w:szCs w:val="20"/>
                <w:lang w:val="en-GB" w:eastAsia="ja-JP"/>
              </w:rPr>
              <w:t>Sidelink</w:t>
            </w:r>
          </w:p>
        </w:tc>
      </w:tr>
      <w:tr w:rsidR="006D7AEB" w:rsidRPr="00B47E2F" w14:paraId="4DB6243E" w14:textId="77777777" w:rsidTr="00FE7FF4">
        <w:trPr>
          <w:jc w:val="center"/>
        </w:trPr>
        <w:tc>
          <w:tcPr>
            <w:tcW w:w="1223" w:type="dxa"/>
            <w:vMerge/>
          </w:tcPr>
          <w:p w14:paraId="05CA4D49" w14:textId="77777777" w:rsidR="006D7AEB" w:rsidRPr="00B47E2F" w:rsidRDefault="006D7AEB" w:rsidP="00FE7FF4">
            <w:pPr>
              <w:spacing w:before="240"/>
              <w:jc w:val="center"/>
              <w:rPr>
                <w:rFonts w:ascii="Arial" w:hAnsi="Arial" w:cs="Arial"/>
                <w:sz w:val="20"/>
                <w:szCs w:val="20"/>
                <w:lang w:val="en-GB" w:eastAsia="ja-JP"/>
              </w:rPr>
            </w:pPr>
          </w:p>
        </w:tc>
        <w:tc>
          <w:tcPr>
            <w:tcW w:w="1480" w:type="dxa"/>
            <w:vMerge/>
            <w:vAlign w:val="center"/>
          </w:tcPr>
          <w:p w14:paraId="3D038C83" w14:textId="77777777" w:rsidR="006D7AEB" w:rsidRPr="00B47E2F" w:rsidRDefault="006D7AEB" w:rsidP="00FE7FF4">
            <w:pPr>
              <w:spacing w:before="240"/>
              <w:jc w:val="center"/>
              <w:rPr>
                <w:rFonts w:ascii="Arial" w:hAnsi="Arial" w:cs="Arial"/>
                <w:b/>
                <w:sz w:val="20"/>
                <w:szCs w:val="20"/>
                <w:lang w:val="en-GB" w:eastAsia="ja-JP"/>
              </w:rPr>
            </w:pPr>
          </w:p>
        </w:tc>
        <w:tc>
          <w:tcPr>
            <w:tcW w:w="911" w:type="dxa"/>
            <w:tcBorders>
              <w:bottom w:val="double" w:sz="12" w:space="0" w:color="auto"/>
            </w:tcBorders>
          </w:tcPr>
          <w:p w14:paraId="4C3250C3" w14:textId="77777777" w:rsidR="006D7AEB" w:rsidRPr="00B47E2F" w:rsidRDefault="006D7AEB" w:rsidP="00FE7FF4">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Value 1</w:t>
            </w:r>
          </w:p>
        </w:tc>
        <w:tc>
          <w:tcPr>
            <w:tcW w:w="911" w:type="dxa"/>
            <w:tcBorders>
              <w:bottom w:val="double" w:sz="12" w:space="0" w:color="auto"/>
            </w:tcBorders>
          </w:tcPr>
          <w:p w14:paraId="41511425" w14:textId="77777777" w:rsidR="006D7AEB" w:rsidRPr="00B47E2F" w:rsidRDefault="006D7AEB" w:rsidP="00FE7FF4">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Value 2</w:t>
            </w:r>
          </w:p>
        </w:tc>
        <w:tc>
          <w:tcPr>
            <w:tcW w:w="911" w:type="dxa"/>
            <w:tcBorders>
              <w:bottom w:val="double" w:sz="12" w:space="0" w:color="auto"/>
            </w:tcBorders>
          </w:tcPr>
          <w:p w14:paraId="5E7E97F8" w14:textId="77777777" w:rsidR="006D7AEB" w:rsidRPr="00B47E2F" w:rsidRDefault="006D7AEB" w:rsidP="00FE7FF4">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Value 3</w:t>
            </w:r>
          </w:p>
        </w:tc>
        <w:tc>
          <w:tcPr>
            <w:tcW w:w="1117" w:type="dxa"/>
            <w:tcBorders>
              <w:bottom w:val="double" w:sz="12" w:space="0" w:color="auto"/>
            </w:tcBorders>
          </w:tcPr>
          <w:p w14:paraId="3998FEB4" w14:textId="77777777" w:rsidR="006D7AEB" w:rsidRPr="00B47E2F" w:rsidRDefault="006D7AEB" w:rsidP="00FE7FF4">
            <w:pPr>
              <w:spacing w:before="240"/>
              <w:jc w:val="center"/>
              <w:rPr>
                <w:rFonts w:ascii="Arial" w:hAnsi="Arial" w:cs="Arial"/>
                <w:b/>
                <w:sz w:val="20"/>
                <w:szCs w:val="20"/>
                <w:lang w:val="en-GB" w:eastAsia="ja-JP"/>
              </w:rPr>
            </w:pPr>
            <w:r>
              <w:rPr>
                <w:rFonts w:ascii="Arial" w:hAnsi="Arial" w:cs="Arial"/>
                <w:b/>
                <w:sz w:val="20"/>
                <w:szCs w:val="20"/>
                <w:lang w:val="en-GB" w:eastAsia="ja-JP"/>
              </w:rPr>
              <w:t>Value A</w:t>
            </w:r>
          </w:p>
        </w:tc>
        <w:tc>
          <w:tcPr>
            <w:tcW w:w="1081" w:type="dxa"/>
            <w:tcBorders>
              <w:bottom w:val="double" w:sz="12" w:space="0" w:color="auto"/>
            </w:tcBorders>
          </w:tcPr>
          <w:p w14:paraId="3D7011AA" w14:textId="77777777" w:rsidR="006D7AEB" w:rsidRPr="00B47E2F" w:rsidRDefault="006D7AEB" w:rsidP="00FE7FF4">
            <w:pPr>
              <w:spacing w:before="240"/>
              <w:jc w:val="center"/>
              <w:rPr>
                <w:rFonts w:ascii="Arial" w:hAnsi="Arial" w:cs="Arial"/>
                <w:b/>
                <w:sz w:val="20"/>
                <w:szCs w:val="20"/>
                <w:lang w:val="en-GB" w:eastAsia="ja-JP"/>
              </w:rPr>
            </w:pPr>
            <w:r>
              <w:rPr>
                <w:rFonts w:ascii="Arial" w:hAnsi="Arial" w:cs="Arial"/>
                <w:b/>
                <w:sz w:val="20"/>
                <w:szCs w:val="20"/>
                <w:lang w:val="en-GB" w:eastAsia="ja-JP"/>
              </w:rPr>
              <w:t>Value B</w:t>
            </w:r>
          </w:p>
        </w:tc>
        <w:tc>
          <w:tcPr>
            <w:tcW w:w="1995" w:type="dxa"/>
            <w:vMerge/>
            <w:tcBorders>
              <w:bottom w:val="single" w:sz="4" w:space="0" w:color="auto"/>
            </w:tcBorders>
          </w:tcPr>
          <w:p w14:paraId="0F626B2C" w14:textId="77777777" w:rsidR="006D7AEB" w:rsidRPr="00B47E2F" w:rsidRDefault="006D7AEB" w:rsidP="00FE7FF4">
            <w:pPr>
              <w:spacing w:before="240"/>
              <w:jc w:val="center"/>
              <w:rPr>
                <w:rFonts w:ascii="Arial" w:hAnsi="Arial" w:cs="Arial"/>
                <w:b/>
                <w:sz w:val="20"/>
                <w:szCs w:val="20"/>
                <w:lang w:val="en-GB" w:eastAsia="ja-JP"/>
              </w:rPr>
            </w:pPr>
          </w:p>
        </w:tc>
      </w:tr>
      <w:tr w:rsidR="006D7AEB" w:rsidRPr="00B47E2F" w14:paraId="74B0C0F2" w14:textId="77777777" w:rsidTr="00FE7FF4">
        <w:trPr>
          <w:jc w:val="center"/>
        </w:trPr>
        <w:tc>
          <w:tcPr>
            <w:tcW w:w="1223" w:type="dxa"/>
            <w:vMerge/>
            <w:vAlign w:val="center"/>
          </w:tcPr>
          <w:p w14:paraId="5F992D45" w14:textId="77777777" w:rsidR="006D7AEB" w:rsidRPr="00B47E2F" w:rsidRDefault="006D7AEB" w:rsidP="00FE7FF4">
            <w:pPr>
              <w:spacing w:before="240"/>
              <w:jc w:val="center"/>
              <w:rPr>
                <w:rFonts w:ascii="Arial" w:hAnsi="Arial" w:cs="Arial"/>
                <w:b/>
                <w:sz w:val="20"/>
                <w:szCs w:val="20"/>
                <w:lang w:val="en-GB" w:eastAsia="ja-JP"/>
              </w:rPr>
            </w:pPr>
          </w:p>
        </w:tc>
        <w:tc>
          <w:tcPr>
            <w:tcW w:w="1480" w:type="dxa"/>
            <w:tcBorders>
              <w:right w:val="double" w:sz="12" w:space="0" w:color="auto"/>
            </w:tcBorders>
          </w:tcPr>
          <w:p w14:paraId="126AAC9A" w14:textId="77777777" w:rsidR="006D7AEB" w:rsidRPr="00B47E2F" w:rsidRDefault="006D7AEB" w:rsidP="00FE7FF4">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#1</w:t>
            </w:r>
          </w:p>
        </w:tc>
        <w:tc>
          <w:tcPr>
            <w:tcW w:w="2733" w:type="dxa"/>
            <w:gridSpan w:val="3"/>
            <w:vMerge w:val="restart"/>
            <w:tcBorders>
              <w:top w:val="double" w:sz="12" w:space="0" w:color="auto"/>
              <w:left w:val="double" w:sz="12" w:space="0" w:color="auto"/>
              <w:bottom w:val="double" w:sz="12" w:space="0" w:color="auto"/>
              <w:right w:val="double" w:sz="12" w:space="0" w:color="auto"/>
            </w:tcBorders>
            <w:shd w:val="clear" w:color="auto" w:fill="BFBFBF" w:themeFill="background1" w:themeFillShade="BF"/>
            <w:vAlign w:val="center"/>
          </w:tcPr>
          <w:p w14:paraId="216C3F14" w14:textId="77777777" w:rsidR="006D7AEB" w:rsidRPr="00B47E2F" w:rsidRDefault="006D7AEB" w:rsidP="00FE7FF4">
            <w:pPr>
              <w:spacing w:before="240"/>
              <w:jc w:val="center"/>
              <w:rPr>
                <w:rFonts w:ascii="Arial" w:hAnsi="Arial" w:cs="Arial"/>
                <w:sz w:val="20"/>
                <w:szCs w:val="20"/>
                <w:lang w:val="en-GB" w:eastAsia="ja-JP"/>
              </w:rPr>
            </w:pPr>
            <w:r>
              <w:rPr>
                <w:rFonts w:ascii="Arial" w:hAnsi="Arial" w:cs="Arial"/>
                <w:sz w:val="20"/>
                <w:szCs w:val="20"/>
                <w:lang w:val="en-GB" w:eastAsia="ja-JP"/>
              </w:rPr>
              <w:t>DL codebook</w:t>
            </w:r>
          </w:p>
        </w:tc>
        <w:tc>
          <w:tcPr>
            <w:tcW w:w="2198" w:type="dxa"/>
            <w:gridSpan w:val="2"/>
            <w:tcBorders>
              <w:top w:val="double" w:sz="12" w:space="0" w:color="auto"/>
              <w:left w:val="double" w:sz="12" w:space="0" w:color="auto"/>
              <w:bottom w:val="double" w:sz="12" w:space="0" w:color="auto"/>
              <w:right w:val="double" w:sz="12" w:space="0" w:color="auto"/>
            </w:tcBorders>
            <w:shd w:val="clear" w:color="auto" w:fill="BFBFBF" w:themeFill="background1" w:themeFillShade="BF"/>
          </w:tcPr>
          <w:p w14:paraId="50BC9F68" w14:textId="77777777" w:rsidR="006D7AEB" w:rsidRPr="00B47E2F" w:rsidRDefault="006D7AEB" w:rsidP="00FE7FF4">
            <w:pPr>
              <w:spacing w:before="240"/>
              <w:jc w:val="center"/>
              <w:rPr>
                <w:rFonts w:ascii="Arial" w:hAnsi="Arial" w:cs="Arial"/>
                <w:sz w:val="20"/>
                <w:szCs w:val="20"/>
                <w:lang w:val="en-GB" w:eastAsia="ja-JP"/>
              </w:rPr>
            </w:pPr>
            <w:r w:rsidRPr="00B243F8">
              <w:rPr>
                <w:rFonts w:ascii="Arial" w:hAnsi="Arial" w:cs="Arial"/>
                <w:color w:val="FF0000"/>
                <w:sz w:val="20"/>
                <w:szCs w:val="20"/>
                <w:lang w:val="en-GB" w:eastAsia="ja-JP"/>
              </w:rPr>
              <w:t>SL codebook (new)</w:t>
            </w:r>
          </w:p>
        </w:tc>
        <w:tc>
          <w:tcPr>
            <w:tcW w:w="1995" w:type="dxa"/>
            <w:tcBorders>
              <w:top w:val="single" w:sz="4" w:space="0" w:color="auto"/>
              <w:left w:val="double" w:sz="12" w:space="0" w:color="auto"/>
              <w:right w:val="single" w:sz="4" w:space="0" w:color="auto"/>
            </w:tcBorders>
            <w:shd w:val="clear" w:color="auto" w:fill="FFFFFF" w:themeFill="background1"/>
          </w:tcPr>
          <w:p w14:paraId="6F3C3B02" w14:textId="77777777" w:rsidR="006D7AEB" w:rsidRPr="00B47E2F" w:rsidRDefault="006D7AEB" w:rsidP="00FE7FF4">
            <w:pPr>
              <w:spacing w:before="240"/>
              <w:jc w:val="center"/>
              <w:rPr>
                <w:rFonts w:ascii="Arial" w:hAnsi="Arial" w:cs="Arial"/>
                <w:sz w:val="20"/>
                <w:szCs w:val="20"/>
                <w:lang w:val="en-GB" w:eastAsia="ja-JP"/>
              </w:rPr>
            </w:pPr>
            <w:r>
              <w:rPr>
                <w:rFonts w:ascii="Arial" w:hAnsi="Arial" w:cs="Arial"/>
                <w:sz w:val="20"/>
                <w:szCs w:val="20"/>
                <w:lang w:val="en-GB" w:eastAsia="ja-JP"/>
              </w:rPr>
              <w:t>Sidelink carrier</w:t>
            </w:r>
          </w:p>
        </w:tc>
      </w:tr>
      <w:tr w:rsidR="006D7AEB" w:rsidRPr="00B47E2F" w14:paraId="75F1E605" w14:textId="77777777" w:rsidTr="00FE7FF4">
        <w:trPr>
          <w:gridAfter w:val="3"/>
          <w:wAfter w:w="4193" w:type="dxa"/>
          <w:jc w:val="center"/>
        </w:trPr>
        <w:tc>
          <w:tcPr>
            <w:tcW w:w="1223" w:type="dxa"/>
            <w:vMerge/>
          </w:tcPr>
          <w:p w14:paraId="3BE7029E" w14:textId="77777777" w:rsidR="006D7AEB" w:rsidRPr="00B47E2F" w:rsidRDefault="006D7AEB" w:rsidP="00FE7FF4">
            <w:pPr>
              <w:spacing w:before="240"/>
              <w:rPr>
                <w:rFonts w:ascii="Arial" w:hAnsi="Arial" w:cs="Arial"/>
                <w:b/>
                <w:sz w:val="20"/>
                <w:szCs w:val="20"/>
                <w:lang w:val="en-GB" w:eastAsia="ja-JP"/>
              </w:rPr>
            </w:pPr>
          </w:p>
        </w:tc>
        <w:tc>
          <w:tcPr>
            <w:tcW w:w="1480" w:type="dxa"/>
            <w:tcBorders>
              <w:right w:val="double" w:sz="12" w:space="0" w:color="auto"/>
            </w:tcBorders>
          </w:tcPr>
          <w:p w14:paraId="285C473C" w14:textId="77777777" w:rsidR="006D7AEB" w:rsidRPr="00B47E2F" w:rsidRDefault="006D7AEB" w:rsidP="00FE7FF4">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#2</w:t>
            </w:r>
          </w:p>
        </w:tc>
        <w:tc>
          <w:tcPr>
            <w:tcW w:w="2733" w:type="dxa"/>
            <w:gridSpan w:val="3"/>
            <w:vMerge/>
            <w:tcBorders>
              <w:left w:val="double" w:sz="12" w:space="0" w:color="auto"/>
              <w:bottom w:val="double" w:sz="12" w:space="0" w:color="auto"/>
              <w:right w:val="double" w:sz="12" w:space="0" w:color="auto"/>
            </w:tcBorders>
            <w:shd w:val="clear" w:color="auto" w:fill="BFBFBF" w:themeFill="background1" w:themeFillShade="BF"/>
          </w:tcPr>
          <w:p w14:paraId="7725887C" w14:textId="77777777" w:rsidR="006D7AEB" w:rsidRPr="00B47E2F" w:rsidRDefault="006D7AEB" w:rsidP="00FE7FF4">
            <w:pPr>
              <w:spacing w:before="240"/>
              <w:rPr>
                <w:rFonts w:ascii="Arial" w:hAnsi="Arial" w:cs="Arial"/>
                <w:sz w:val="20"/>
                <w:szCs w:val="20"/>
                <w:lang w:val="en-GB" w:eastAsia="ja-JP"/>
              </w:rPr>
            </w:pPr>
          </w:p>
        </w:tc>
      </w:tr>
      <w:tr w:rsidR="006D7AEB" w:rsidRPr="00B47E2F" w14:paraId="7A96BDA6" w14:textId="77777777" w:rsidTr="00FE7FF4">
        <w:trPr>
          <w:gridAfter w:val="3"/>
          <w:wAfter w:w="4193" w:type="dxa"/>
          <w:jc w:val="center"/>
        </w:trPr>
        <w:tc>
          <w:tcPr>
            <w:tcW w:w="1223" w:type="dxa"/>
            <w:vMerge/>
          </w:tcPr>
          <w:p w14:paraId="5C123A16" w14:textId="77777777" w:rsidR="006D7AEB" w:rsidRPr="00B47E2F" w:rsidRDefault="006D7AEB" w:rsidP="00FE7FF4">
            <w:pPr>
              <w:spacing w:before="240"/>
              <w:rPr>
                <w:rFonts w:ascii="Arial" w:hAnsi="Arial" w:cs="Arial"/>
                <w:b/>
                <w:sz w:val="20"/>
                <w:szCs w:val="20"/>
                <w:lang w:val="en-GB" w:eastAsia="ja-JP"/>
              </w:rPr>
            </w:pPr>
          </w:p>
        </w:tc>
        <w:tc>
          <w:tcPr>
            <w:tcW w:w="1480" w:type="dxa"/>
            <w:tcBorders>
              <w:right w:val="double" w:sz="12" w:space="0" w:color="auto"/>
            </w:tcBorders>
          </w:tcPr>
          <w:p w14:paraId="424B49F7" w14:textId="77777777" w:rsidR="006D7AEB" w:rsidRPr="00B47E2F" w:rsidRDefault="006D7AEB" w:rsidP="00FE7FF4">
            <w:pPr>
              <w:spacing w:before="240"/>
              <w:jc w:val="center"/>
              <w:rPr>
                <w:rFonts w:ascii="Arial" w:hAnsi="Arial" w:cs="Arial"/>
                <w:b/>
                <w:sz w:val="20"/>
                <w:szCs w:val="20"/>
                <w:lang w:val="en-GB" w:eastAsia="ja-JP"/>
              </w:rPr>
            </w:pPr>
            <w:r w:rsidRPr="00B47E2F">
              <w:rPr>
                <w:rFonts w:ascii="Arial" w:hAnsi="Arial" w:cs="Arial"/>
                <w:b/>
                <w:sz w:val="20"/>
                <w:szCs w:val="20"/>
                <w:lang w:val="en-GB" w:eastAsia="ja-JP"/>
              </w:rPr>
              <w:t>#3</w:t>
            </w:r>
          </w:p>
        </w:tc>
        <w:tc>
          <w:tcPr>
            <w:tcW w:w="2733" w:type="dxa"/>
            <w:gridSpan w:val="3"/>
            <w:vMerge/>
            <w:tcBorders>
              <w:left w:val="double" w:sz="12" w:space="0" w:color="auto"/>
              <w:bottom w:val="double" w:sz="12" w:space="0" w:color="auto"/>
              <w:right w:val="double" w:sz="12" w:space="0" w:color="auto"/>
            </w:tcBorders>
            <w:shd w:val="clear" w:color="auto" w:fill="BFBFBF" w:themeFill="background1" w:themeFillShade="BF"/>
          </w:tcPr>
          <w:p w14:paraId="5D6158C1" w14:textId="77777777" w:rsidR="006D7AEB" w:rsidRPr="00B47E2F" w:rsidRDefault="006D7AEB" w:rsidP="00FE7FF4">
            <w:pPr>
              <w:spacing w:before="240"/>
              <w:rPr>
                <w:rFonts w:ascii="Arial" w:hAnsi="Arial" w:cs="Arial"/>
                <w:sz w:val="20"/>
                <w:szCs w:val="20"/>
                <w:lang w:val="en-GB" w:eastAsia="ja-JP"/>
              </w:rPr>
            </w:pPr>
          </w:p>
        </w:tc>
      </w:tr>
    </w:tbl>
    <w:p w14:paraId="0C937B73" w14:textId="77777777" w:rsidR="006D7AEB" w:rsidRPr="006D7AEB" w:rsidRDefault="006D7AEB" w:rsidP="006D7AEB">
      <w:pPr>
        <w:rPr>
          <w:lang w:eastAsia="en-GB"/>
        </w:rPr>
      </w:pPr>
    </w:p>
    <w:p w14:paraId="46B33D30" w14:textId="2DD1D2C7" w:rsidR="002537C8" w:rsidRPr="00B47E2F" w:rsidRDefault="002537C8" w:rsidP="001B1B6D">
      <w:pPr>
        <w:pStyle w:val="Caption"/>
        <w:keepNext/>
        <w:spacing w:after="0"/>
        <w:jc w:val="center"/>
        <w:rPr>
          <w:rFonts w:ascii="Arial" w:hAnsi="Arial" w:cs="Arial"/>
          <w:sz w:val="20"/>
          <w:szCs w:val="20"/>
        </w:rPr>
      </w:pPr>
      <w:r w:rsidRPr="00B47E2F">
        <w:rPr>
          <w:rFonts w:ascii="Arial" w:hAnsi="Arial" w:cs="Arial"/>
          <w:sz w:val="20"/>
          <w:szCs w:val="20"/>
        </w:rPr>
        <w:t xml:space="preserve">Table </w:t>
      </w:r>
      <w:r w:rsidRPr="00B47E2F">
        <w:rPr>
          <w:rFonts w:ascii="Arial" w:hAnsi="Arial" w:cs="Arial"/>
          <w:sz w:val="20"/>
          <w:szCs w:val="20"/>
        </w:rPr>
        <w:fldChar w:fldCharType="begin"/>
      </w:r>
      <w:r w:rsidRPr="00B47E2F">
        <w:rPr>
          <w:rFonts w:ascii="Arial" w:hAnsi="Arial" w:cs="Arial"/>
          <w:sz w:val="20"/>
          <w:szCs w:val="20"/>
        </w:rPr>
        <w:instrText xml:space="preserve"> SEQ Table \* ARABIC </w:instrText>
      </w:r>
      <w:r w:rsidRPr="00B47E2F">
        <w:rPr>
          <w:rFonts w:ascii="Arial" w:hAnsi="Arial" w:cs="Arial"/>
          <w:sz w:val="20"/>
          <w:szCs w:val="20"/>
        </w:rPr>
        <w:fldChar w:fldCharType="separate"/>
      </w:r>
      <w:r w:rsidR="002B0D0C">
        <w:rPr>
          <w:rFonts w:ascii="Arial" w:hAnsi="Arial" w:cs="Arial"/>
          <w:noProof/>
          <w:sz w:val="20"/>
          <w:szCs w:val="20"/>
        </w:rPr>
        <w:t>4</w:t>
      </w:r>
      <w:r w:rsidRPr="00B47E2F">
        <w:rPr>
          <w:rFonts w:ascii="Arial" w:hAnsi="Arial" w:cs="Arial"/>
          <w:sz w:val="20"/>
          <w:szCs w:val="20"/>
        </w:rPr>
        <w:fldChar w:fldCharType="end"/>
      </w:r>
      <w:bookmarkEnd w:id="50"/>
      <w:r w:rsidRPr="00B47E2F">
        <w:rPr>
          <w:rFonts w:ascii="Arial" w:hAnsi="Arial" w:cs="Arial"/>
          <w:sz w:val="20"/>
          <w:szCs w:val="20"/>
        </w:rPr>
        <w:t>. Dynamic (Type-2) codebook for conveying multiple SL and DL HARQ acknowledgements in UL.</w:t>
      </w:r>
      <w:r w:rsidR="00A30CAD" w:rsidRPr="00B47E2F">
        <w:rPr>
          <w:rFonts w:ascii="Arial" w:hAnsi="Arial" w:cs="Arial"/>
          <w:sz w:val="20"/>
          <w:szCs w:val="20"/>
        </w:rPr>
        <w:t xml:space="preserve"> The new codebook consists of the concatenation of the legacy codebook with </w:t>
      </w:r>
      <w:r w:rsidR="007F5CDF" w:rsidRPr="00B47E2F">
        <w:rPr>
          <w:rFonts w:ascii="Arial" w:hAnsi="Arial" w:cs="Arial"/>
          <w:sz w:val="20"/>
          <w:szCs w:val="20"/>
        </w:rPr>
        <w:t xml:space="preserve">the </w:t>
      </w:r>
      <w:r w:rsidR="00E460B9" w:rsidRPr="00B47E2F">
        <w:rPr>
          <w:rFonts w:ascii="Arial" w:hAnsi="Arial" w:cs="Arial"/>
          <w:sz w:val="20"/>
          <w:szCs w:val="20"/>
        </w:rPr>
        <w:t xml:space="preserve">HARQ-ACK </w:t>
      </w:r>
      <w:r w:rsidR="00E460B9" w:rsidRPr="00B47E2F">
        <w:rPr>
          <w:rFonts w:ascii="Arial" w:hAnsi="Arial" w:cs="Arial"/>
          <w:sz w:val="20"/>
          <w:szCs w:val="20"/>
        </w:rPr>
        <w:lastRenderedPageBreak/>
        <w:t xml:space="preserve">bits </w:t>
      </w:r>
      <w:r w:rsidR="00A30CAD" w:rsidRPr="00B47E2F">
        <w:rPr>
          <w:rFonts w:ascii="Arial" w:hAnsi="Arial" w:cs="Arial"/>
          <w:sz w:val="20"/>
          <w:szCs w:val="20"/>
        </w:rPr>
        <w:t>for SL.</w:t>
      </w:r>
    </w:p>
    <w:tbl>
      <w:tblPr>
        <w:tblStyle w:val="TableGrid"/>
        <w:tblW w:w="0" w:type="auto"/>
        <w:jc w:val="center"/>
        <w:tblLook w:val="04A0" w:firstRow="1" w:lastRow="0" w:firstColumn="1" w:lastColumn="0" w:noHBand="0" w:noVBand="1"/>
      </w:tblPr>
      <w:tblGrid>
        <w:gridCol w:w="2407"/>
        <w:gridCol w:w="2407"/>
        <w:gridCol w:w="2407"/>
        <w:gridCol w:w="2408"/>
      </w:tblGrid>
      <w:tr w:rsidR="0068246A" w:rsidRPr="00B47E2F" w14:paraId="7F06D6DC" w14:textId="77777777" w:rsidTr="00EC181C">
        <w:trPr>
          <w:jc w:val="center"/>
        </w:trPr>
        <w:tc>
          <w:tcPr>
            <w:tcW w:w="4814" w:type="dxa"/>
            <w:gridSpan w:val="2"/>
            <w:tcBorders>
              <w:bottom w:val="double" w:sz="12" w:space="0" w:color="auto"/>
            </w:tcBorders>
          </w:tcPr>
          <w:p w14:paraId="67D1EB44" w14:textId="7BA37198" w:rsidR="0068246A" w:rsidRPr="00B47E2F" w:rsidRDefault="00637D32" w:rsidP="0068246A">
            <w:pPr>
              <w:spacing w:before="240"/>
              <w:jc w:val="center"/>
              <w:rPr>
                <w:rFonts w:ascii="Arial" w:hAnsi="Arial" w:cs="Arial"/>
                <w:sz w:val="20"/>
                <w:szCs w:val="20"/>
                <w:lang w:val="en-GB" w:eastAsia="ja-JP"/>
              </w:rPr>
            </w:pPr>
            <w:r>
              <w:rPr>
                <w:rFonts w:ascii="Arial" w:hAnsi="Arial" w:cs="Arial"/>
                <w:sz w:val="20"/>
                <w:szCs w:val="20"/>
                <w:lang w:val="en-GB" w:eastAsia="ja-JP"/>
              </w:rPr>
              <w:t>C</w:t>
            </w:r>
            <w:r w:rsidR="0068246A" w:rsidRPr="00B47E2F">
              <w:rPr>
                <w:rFonts w:ascii="Arial" w:hAnsi="Arial" w:cs="Arial"/>
                <w:sz w:val="20"/>
                <w:szCs w:val="20"/>
                <w:lang w:val="en-GB" w:eastAsia="ja-JP"/>
              </w:rPr>
              <w:t>odebook</w:t>
            </w:r>
            <w:r w:rsidR="00D75DE6" w:rsidRPr="00B47E2F">
              <w:rPr>
                <w:rFonts w:ascii="Arial" w:hAnsi="Arial" w:cs="Arial"/>
                <w:sz w:val="20"/>
                <w:szCs w:val="20"/>
                <w:lang w:val="en-GB" w:eastAsia="ja-JP"/>
              </w:rPr>
              <w:t xml:space="preserve"> </w:t>
            </w:r>
            <w:r>
              <w:rPr>
                <w:rFonts w:ascii="Arial" w:hAnsi="Arial" w:cs="Arial"/>
                <w:sz w:val="20"/>
                <w:szCs w:val="20"/>
                <w:lang w:val="en-GB" w:eastAsia="ja-JP"/>
              </w:rPr>
              <w:t>f</w:t>
            </w:r>
            <w:r w:rsidR="00D75DE6" w:rsidRPr="00B47E2F">
              <w:rPr>
                <w:rFonts w:ascii="Arial" w:hAnsi="Arial" w:cs="Arial"/>
                <w:sz w:val="20"/>
                <w:szCs w:val="20"/>
                <w:lang w:val="en-GB" w:eastAsia="ja-JP"/>
              </w:rPr>
              <w:t>or DL</w:t>
            </w:r>
          </w:p>
        </w:tc>
        <w:tc>
          <w:tcPr>
            <w:tcW w:w="4815" w:type="dxa"/>
            <w:gridSpan w:val="2"/>
            <w:tcBorders>
              <w:bottom w:val="double" w:sz="12" w:space="0" w:color="auto"/>
            </w:tcBorders>
          </w:tcPr>
          <w:p w14:paraId="35BF17F5" w14:textId="67CECB69" w:rsidR="0068246A" w:rsidRPr="00B47E2F" w:rsidRDefault="0068246A" w:rsidP="0068246A">
            <w:pPr>
              <w:spacing w:before="240"/>
              <w:jc w:val="center"/>
              <w:rPr>
                <w:rFonts w:ascii="Arial" w:hAnsi="Arial" w:cs="Arial"/>
                <w:sz w:val="20"/>
                <w:szCs w:val="20"/>
                <w:lang w:val="en-GB" w:eastAsia="ja-JP"/>
              </w:rPr>
            </w:pPr>
            <w:r w:rsidRPr="00B47E2F">
              <w:rPr>
                <w:rFonts w:ascii="Arial" w:hAnsi="Arial" w:cs="Arial"/>
                <w:color w:val="FF0000"/>
                <w:sz w:val="20"/>
                <w:szCs w:val="20"/>
                <w:lang w:val="en-GB" w:eastAsia="ja-JP"/>
              </w:rPr>
              <w:t>HARQ-ACK bits</w:t>
            </w:r>
            <w:r w:rsidR="00493226" w:rsidRPr="00B47E2F">
              <w:rPr>
                <w:rFonts w:ascii="Arial" w:hAnsi="Arial" w:cs="Arial"/>
                <w:color w:val="FF0000"/>
                <w:sz w:val="20"/>
                <w:szCs w:val="20"/>
                <w:lang w:val="en-GB" w:eastAsia="ja-JP"/>
              </w:rPr>
              <w:t xml:space="preserve"> for SL</w:t>
            </w:r>
          </w:p>
        </w:tc>
      </w:tr>
      <w:tr w:rsidR="008F2399" w:rsidRPr="00B47E2F" w14:paraId="53FEBDE3" w14:textId="77777777" w:rsidTr="0086765F">
        <w:trPr>
          <w:jc w:val="center"/>
        </w:trPr>
        <w:tc>
          <w:tcPr>
            <w:tcW w:w="2407" w:type="dxa"/>
            <w:tcBorders>
              <w:top w:val="double" w:sz="12" w:space="0" w:color="auto"/>
              <w:left w:val="double" w:sz="12" w:space="0" w:color="auto"/>
              <w:bottom w:val="double" w:sz="12" w:space="0" w:color="auto"/>
            </w:tcBorders>
            <w:shd w:val="clear" w:color="auto" w:fill="BFBFBF" w:themeFill="background1" w:themeFillShade="BF"/>
          </w:tcPr>
          <w:p w14:paraId="5A8CEF55" w14:textId="5B5EC239" w:rsidR="008F2399" w:rsidRPr="00B47E2F" w:rsidRDefault="008F2399" w:rsidP="008F2399">
            <w:pPr>
              <w:spacing w:before="240"/>
              <w:jc w:val="left"/>
              <w:rPr>
                <w:rFonts w:ascii="Arial" w:hAnsi="Arial" w:cs="Arial"/>
                <w:sz w:val="20"/>
                <w:szCs w:val="20"/>
                <w:lang w:val="en-GB" w:eastAsia="ja-JP"/>
              </w:rPr>
            </w:pPr>
            <w:r w:rsidRPr="00B47E2F">
              <w:rPr>
                <w:rFonts w:ascii="Arial" w:hAnsi="Arial" w:cs="Arial"/>
                <w:sz w:val="20"/>
                <w:szCs w:val="20"/>
                <w:lang w:val="en-GB" w:eastAsia="ja-JP"/>
              </w:rPr>
              <w:t xml:space="preserve">HARQ-ACK bits corresponding to received DCI scheduling PDSCH or releasing SPS </w:t>
            </w:r>
          </w:p>
        </w:tc>
        <w:tc>
          <w:tcPr>
            <w:tcW w:w="2407" w:type="dxa"/>
            <w:tcBorders>
              <w:top w:val="double" w:sz="12" w:space="0" w:color="auto"/>
              <w:bottom w:val="double" w:sz="12" w:space="0" w:color="auto"/>
            </w:tcBorders>
            <w:shd w:val="clear" w:color="auto" w:fill="BFBFBF" w:themeFill="background1" w:themeFillShade="BF"/>
          </w:tcPr>
          <w:p w14:paraId="6BC66A64" w14:textId="2A23D769" w:rsidR="008F2399" w:rsidRPr="00B47E2F" w:rsidRDefault="008F2399" w:rsidP="008F2399">
            <w:pPr>
              <w:spacing w:before="240"/>
              <w:jc w:val="left"/>
              <w:rPr>
                <w:rFonts w:ascii="Arial" w:hAnsi="Arial" w:cs="Arial"/>
                <w:sz w:val="20"/>
                <w:szCs w:val="20"/>
                <w:lang w:val="en-GB" w:eastAsia="ja-JP"/>
              </w:rPr>
            </w:pPr>
            <w:r w:rsidRPr="00B47E2F">
              <w:rPr>
                <w:rFonts w:ascii="Arial" w:hAnsi="Arial" w:cs="Arial"/>
                <w:sz w:val="20"/>
                <w:szCs w:val="20"/>
                <w:lang w:val="en-GB" w:eastAsia="ja-JP"/>
              </w:rPr>
              <w:t>HARQ-ACK bits corresponding to DL SPS</w:t>
            </w:r>
          </w:p>
        </w:tc>
        <w:tc>
          <w:tcPr>
            <w:tcW w:w="2407" w:type="dxa"/>
            <w:tcBorders>
              <w:top w:val="double" w:sz="12" w:space="0" w:color="auto"/>
              <w:bottom w:val="double" w:sz="12" w:space="0" w:color="auto"/>
            </w:tcBorders>
            <w:shd w:val="clear" w:color="auto" w:fill="BFBFBF" w:themeFill="background1" w:themeFillShade="BF"/>
          </w:tcPr>
          <w:p w14:paraId="35EC685A" w14:textId="22997859" w:rsidR="008F2399" w:rsidRPr="00B47E2F" w:rsidRDefault="008F2399" w:rsidP="008F2399">
            <w:pPr>
              <w:spacing w:before="240"/>
              <w:jc w:val="left"/>
              <w:rPr>
                <w:rFonts w:ascii="Arial" w:hAnsi="Arial" w:cs="Arial"/>
                <w:sz w:val="20"/>
                <w:szCs w:val="20"/>
                <w:lang w:val="en-GB" w:eastAsia="ja-JP"/>
              </w:rPr>
            </w:pPr>
            <w:r w:rsidRPr="00B47E2F">
              <w:rPr>
                <w:rFonts w:ascii="Arial" w:hAnsi="Arial" w:cs="Arial"/>
                <w:sz w:val="20"/>
                <w:szCs w:val="20"/>
                <w:lang w:val="en-GB" w:eastAsia="ja-JP"/>
              </w:rPr>
              <w:t>HARQ-ACK bits corresponding to received DCI scheduling SL transmission or releasing SL Type-2 configured grant</w:t>
            </w:r>
          </w:p>
        </w:tc>
        <w:tc>
          <w:tcPr>
            <w:tcW w:w="2408" w:type="dxa"/>
            <w:tcBorders>
              <w:top w:val="double" w:sz="12" w:space="0" w:color="auto"/>
              <w:bottom w:val="double" w:sz="12" w:space="0" w:color="auto"/>
              <w:right w:val="double" w:sz="12" w:space="0" w:color="auto"/>
            </w:tcBorders>
            <w:shd w:val="clear" w:color="auto" w:fill="BFBFBF" w:themeFill="background1" w:themeFillShade="BF"/>
          </w:tcPr>
          <w:p w14:paraId="496C1F6F" w14:textId="67D9646A" w:rsidR="008F2399" w:rsidRPr="00B47E2F" w:rsidRDefault="008F2399" w:rsidP="008F2399">
            <w:pPr>
              <w:spacing w:before="240"/>
              <w:jc w:val="left"/>
              <w:rPr>
                <w:rFonts w:ascii="Arial" w:hAnsi="Arial" w:cs="Arial"/>
                <w:sz w:val="20"/>
                <w:szCs w:val="20"/>
                <w:lang w:val="en-GB" w:eastAsia="ja-JP"/>
              </w:rPr>
            </w:pPr>
            <w:r w:rsidRPr="00B47E2F">
              <w:rPr>
                <w:rFonts w:ascii="Arial" w:hAnsi="Arial" w:cs="Arial"/>
                <w:sz w:val="20"/>
                <w:szCs w:val="20"/>
                <w:lang w:val="en-GB" w:eastAsia="ja-JP"/>
              </w:rPr>
              <w:t xml:space="preserve">HARQ-ACK bits corresponding to </w:t>
            </w:r>
            <w:r w:rsidR="00F6485D" w:rsidRPr="00B47E2F">
              <w:rPr>
                <w:rFonts w:ascii="Arial" w:hAnsi="Arial" w:cs="Arial"/>
                <w:sz w:val="20"/>
                <w:szCs w:val="20"/>
                <w:lang w:val="en-GB" w:eastAsia="ja-JP"/>
              </w:rPr>
              <w:t>SL configured grant (Type-1, Type-2) transmissions</w:t>
            </w:r>
          </w:p>
        </w:tc>
      </w:tr>
    </w:tbl>
    <w:p w14:paraId="1EE98C72" w14:textId="1CF78087" w:rsidR="00071E2E" w:rsidRPr="00B47E2F" w:rsidRDefault="00071E2E" w:rsidP="0035614E">
      <w:pPr>
        <w:pStyle w:val="Heading2"/>
      </w:pPr>
      <w:r w:rsidRPr="00B47E2F">
        <w:t>5.2</w:t>
      </w:r>
      <w:r w:rsidRPr="00B47E2F">
        <w:tab/>
        <w:t xml:space="preserve">UE </w:t>
      </w:r>
      <w:r w:rsidRPr="0035614E">
        <w:t>behaviour</w:t>
      </w:r>
    </w:p>
    <w:p w14:paraId="0A02F6EE" w14:textId="56553BAC" w:rsidR="005907F6" w:rsidRDefault="005907F6" w:rsidP="00E165F0">
      <w:pPr>
        <w:spacing w:after="240"/>
        <w:rPr>
          <w:rFonts w:ascii="Arial" w:hAnsi="Arial" w:cs="Arial"/>
          <w:sz w:val="20"/>
          <w:szCs w:val="20"/>
        </w:rPr>
      </w:pPr>
      <w:r>
        <w:rPr>
          <w:rFonts w:ascii="Arial" w:hAnsi="Arial" w:cs="Arial"/>
          <w:sz w:val="20"/>
          <w:szCs w:val="20"/>
        </w:rPr>
        <w:t xml:space="preserve">In </w:t>
      </w:r>
      <w:r w:rsidR="00E530F7" w:rsidRPr="00E530F7">
        <w:rPr>
          <w:rFonts w:ascii="Arial" w:hAnsi="Arial" w:cs="Arial"/>
          <w:sz w:val="20"/>
          <w:szCs w:val="20"/>
        </w:rPr>
        <w:t>[98b-NR-12]</w:t>
      </w:r>
      <w:r w:rsidR="00E530F7">
        <w:rPr>
          <w:rFonts w:ascii="Arial" w:hAnsi="Arial" w:cs="Arial"/>
          <w:sz w:val="20"/>
          <w:szCs w:val="20"/>
        </w:rPr>
        <w:t>, the following was agreed:</w:t>
      </w:r>
    </w:p>
    <w:tbl>
      <w:tblPr>
        <w:tblStyle w:val="TableGrid"/>
        <w:tblW w:w="0" w:type="auto"/>
        <w:tblLook w:val="04A0" w:firstRow="1" w:lastRow="0" w:firstColumn="1" w:lastColumn="0" w:noHBand="0" w:noVBand="1"/>
      </w:tblPr>
      <w:tblGrid>
        <w:gridCol w:w="9629"/>
      </w:tblGrid>
      <w:tr w:rsidR="00E530F7" w14:paraId="62A21AD0" w14:textId="77777777" w:rsidTr="00E530F7">
        <w:tc>
          <w:tcPr>
            <w:tcW w:w="9629" w:type="dxa"/>
          </w:tcPr>
          <w:p w14:paraId="471A4DB1" w14:textId="14962713" w:rsidR="003F3034" w:rsidRDefault="003F3034" w:rsidP="00E165F0">
            <w:pPr>
              <w:spacing w:before="240"/>
              <w:rPr>
                <w:lang w:eastAsia="ja-JP"/>
              </w:rPr>
            </w:pPr>
            <w:r w:rsidRPr="003B056D">
              <w:rPr>
                <w:highlight w:val="green"/>
                <w:lang w:eastAsia="ja-JP"/>
              </w:rPr>
              <w:t>Agreements</w:t>
            </w:r>
            <w:r>
              <w:rPr>
                <w:lang w:eastAsia="ja-JP"/>
              </w:rPr>
              <w:t>:</w:t>
            </w:r>
          </w:p>
          <w:p w14:paraId="57236BDF" w14:textId="77777777" w:rsidR="003F3034" w:rsidRDefault="003F3034" w:rsidP="00540DD3">
            <w:pPr>
              <w:pStyle w:val="ListParagraph"/>
              <w:widowControl/>
              <w:numPr>
                <w:ilvl w:val="0"/>
                <w:numId w:val="31"/>
              </w:numPr>
              <w:contextualSpacing/>
              <w:jc w:val="left"/>
              <w:rPr>
                <w:lang w:eastAsia="ja-JP"/>
              </w:rPr>
            </w:pPr>
            <w:r>
              <w:rPr>
                <w:lang w:eastAsia="ja-JP"/>
              </w:rPr>
              <w:t xml:space="preserve">For unicast: </w:t>
            </w:r>
          </w:p>
          <w:p w14:paraId="04EE2B6C" w14:textId="77777777" w:rsidR="003F3034" w:rsidRDefault="003F3034" w:rsidP="00540DD3">
            <w:pPr>
              <w:pStyle w:val="ListParagraph"/>
              <w:widowControl/>
              <w:numPr>
                <w:ilvl w:val="1"/>
                <w:numId w:val="31"/>
              </w:numPr>
              <w:contextualSpacing/>
              <w:jc w:val="left"/>
              <w:rPr>
                <w:lang w:eastAsia="ja-JP"/>
              </w:rPr>
            </w:pPr>
            <w:r>
              <w:rPr>
                <w:lang w:eastAsia="ja-JP"/>
              </w:rPr>
              <w:t xml:space="preserve">TX UE reports contents received in PSFCH (i.e., ACK/NACK) to gNB. </w:t>
            </w:r>
          </w:p>
          <w:p w14:paraId="400486CE" w14:textId="77777777" w:rsidR="003F3034" w:rsidRDefault="003F3034" w:rsidP="00540DD3">
            <w:pPr>
              <w:pStyle w:val="ListParagraph"/>
              <w:widowControl/>
              <w:numPr>
                <w:ilvl w:val="1"/>
                <w:numId w:val="31"/>
              </w:numPr>
              <w:contextualSpacing/>
              <w:jc w:val="left"/>
              <w:rPr>
                <w:lang w:eastAsia="ja-JP"/>
              </w:rPr>
            </w:pPr>
            <w:r>
              <w:rPr>
                <w:lang w:eastAsia="ja-JP"/>
              </w:rPr>
              <w:t xml:space="preserve">TX UE reports NACK if PSFCH is not detected </w:t>
            </w:r>
          </w:p>
          <w:p w14:paraId="08B46C00" w14:textId="77777777" w:rsidR="003F3034" w:rsidRDefault="003F3034" w:rsidP="00540DD3">
            <w:pPr>
              <w:pStyle w:val="ListParagraph"/>
              <w:widowControl/>
              <w:numPr>
                <w:ilvl w:val="1"/>
                <w:numId w:val="31"/>
              </w:numPr>
              <w:contextualSpacing/>
              <w:jc w:val="left"/>
              <w:rPr>
                <w:lang w:eastAsia="ja-JP"/>
              </w:rPr>
            </w:pPr>
            <w:r>
              <w:rPr>
                <w:lang w:eastAsia="ja-JP"/>
              </w:rPr>
              <w:t xml:space="preserve">when generating the HARQ-ACK report for the transmissions corresponding to a grant, the TX </w:t>
            </w:r>
            <w:r w:rsidRPr="008846B0">
              <w:rPr>
                <w:lang w:eastAsia="ja-JP"/>
              </w:rPr>
              <w:t xml:space="preserve">UE uses the most recent PSFCH occasion (as </w:t>
            </w:r>
            <w:r w:rsidRPr="003B056D">
              <w:rPr>
                <w:highlight w:val="darkYellow"/>
                <w:lang w:eastAsia="ja-JP"/>
              </w:rPr>
              <w:t>working assumption)</w:t>
            </w:r>
            <w:r>
              <w:rPr>
                <w:lang w:eastAsia="ja-JP"/>
              </w:rPr>
              <w:t xml:space="preserve"> associated with the transmissions.</w:t>
            </w:r>
          </w:p>
          <w:p w14:paraId="0C9FE357" w14:textId="77777777" w:rsidR="003F3034" w:rsidRDefault="003F3034" w:rsidP="00540DD3">
            <w:pPr>
              <w:pStyle w:val="ListParagraph"/>
              <w:widowControl/>
              <w:numPr>
                <w:ilvl w:val="0"/>
                <w:numId w:val="31"/>
              </w:numPr>
              <w:contextualSpacing/>
              <w:jc w:val="left"/>
              <w:rPr>
                <w:lang w:eastAsia="ja-JP"/>
              </w:rPr>
            </w:pPr>
            <w:r>
              <w:rPr>
                <w:lang w:eastAsia="ja-JP"/>
              </w:rPr>
              <w:t xml:space="preserve">For groupcast option 1: </w:t>
            </w:r>
          </w:p>
          <w:p w14:paraId="6CE141F1" w14:textId="77777777" w:rsidR="003F3034" w:rsidRDefault="003F3034" w:rsidP="00540DD3">
            <w:pPr>
              <w:pStyle w:val="ListParagraph"/>
              <w:widowControl/>
              <w:numPr>
                <w:ilvl w:val="1"/>
                <w:numId w:val="31"/>
              </w:numPr>
              <w:contextualSpacing/>
              <w:jc w:val="left"/>
              <w:rPr>
                <w:lang w:eastAsia="ja-JP"/>
              </w:rPr>
            </w:pPr>
            <w:r>
              <w:rPr>
                <w:lang w:eastAsia="ja-JP"/>
              </w:rPr>
              <w:t xml:space="preserve">TX UE reports ACK to the gNB if no PSFCH is detected. </w:t>
            </w:r>
          </w:p>
          <w:p w14:paraId="18ABA361" w14:textId="77777777" w:rsidR="003F3034" w:rsidRDefault="003F3034" w:rsidP="00540DD3">
            <w:pPr>
              <w:pStyle w:val="ListParagraph"/>
              <w:widowControl/>
              <w:numPr>
                <w:ilvl w:val="1"/>
                <w:numId w:val="31"/>
              </w:numPr>
              <w:contextualSpacing/>
              <w:jc w:val="left"/>
              <w:rPr>
                <w:lang w:eastAsia="ja-JP"/>
              </w:rPr>
            </w:pPr>
            <w:r>
              <w:rPr>
                <w:lang w:eastAsia="ja-JP"/>
              </w:rPr>
              <w:t xml:space="preserve">TX UE reports NACK to the gNB if at least one PSFCH (i.e., NACK) is detected. </w:t>
            </w:r>
          </w:p>
          <w:p w14:paraId="0BA77837" w14:textId="77777777" w:rsidR="003F3034" w:rsidRDefault="003F3034" w:rsidP="00540DD3">
            <w:pPr>
              <w:pStyle w:val="ListParagraph"/>
              <w:widowControl/>
              <w:numPr>
                <w:ilvl w:val="1"/>
                <w:numId w:val="31"/>
              </w:numPr>
              <w:contextualSpacing/>
              <w:jc w:val="left"/>
              <w:rPr>
                <w:lang w:eastAsia="ja-JP"/>
              </w:rPr>
            </w:pPr>
            <w:r>
              <w:rPr>
                <w:lang w:eastAsia="ja-JP"/>
              </w:rPr>
              <w:t xml:space="preserve">when generating the HARQ-ACK report for the transmissions corresponding to a grant, </w:t>
            </w:r>
            <w:r w:rsidRPr="008846B0">
              <w:rPr>
                <w:lang w:eastAsia="ja-JP"/>
              </w:rPr>
              <w:t xml:space="preserve">the TX UE uses the most recent PSFCH occasion (as </w:t>
            </w:r>
            <w:r w:rsidRPr="003B056D">
              <w:rPr>
                <w:highlight w:val="darkYellow"/>
                <w:lang w:eastAsia="ja-JP"/>
              </w:rPr>
              <w:t>a working assumption)</w:t>
            </w:r>
            <w:r>
              <w:rPr>
                <w:lang w:eastAsia="ja-JP"/>
              </w:rPr>
              <w:t xml:space="preserve"> associated with the transmissions. </w:t>
            </w:r>
          </w:p>
          <w:p w14:paraId="32BB7D65" w14:textId="77777777" w:rsidR="003F3034" w:rsidRPr="00A041AE" w:rsidRDefault="003F3034" w:rsidP="00540DD3">
            <w:pPr>
              <w:pStyle w:val="ListParagraph"/>
              <w:widowControl/>
              <w:numPr>
                <w:ilvl w:val="1"/>
                <w:numId w:val="31"/>
              </w:numPr>
              <w:contextualSpacing/>
              <w:jc w:val="left"/>
              <w:rPr>
                <w:lang w:eastAsia="ja-JP"/>
              </w:rPr>
            </w:pPr>
            <w:r w:rsidRPr="00A041AE">
              <w:rPr>
                <w:lang w:eastAsia="ja-JP"/>
              </w:rPr>
              <w:t xml:space="preserve">FFS the cases when TX UE does not transmit/receive due to prioritization. </w:t>
            </w:r>
          </w:p>
          <w:p w14:paraId="5DC653FF" w14:textId="77777777" w:rsidR="003F3034" w:rsidRPr="00A041AE" w:rsidRDefault="003F3034" w:rsidP="00540DD3">
            <w:pPr>
              <w:pStyle w:val="ListParagraph"/>
              <w:widowControl/>
              <w:numPr>
                <w:ilvl w:val="0"/>
                <w:numId w:val="31"/>
              </w:numPr>
              <w:contextualSpacing/>
              <w:jc w:val="left"/>
              <w:rPr>
                <w:lang w:eastAsia="ja-JP"/>
              </w:rPr>
            </w:pPr>
            <w:r w:rsidRPr="00A041AE">
              <w:rPr>
                <w:lang w:eastAsia="ja-JP"/>
              </w:rPr>
              <w:t xml:space="preserve">For groupcast option 2: </w:t>
            </w:r>
          </w:p>
          <w:p w14:paraId="1C914258" w14:textId="77777777" w:rsidR="003F3034" w:rsidRPr="00A041AE" w:rsidRDefault="003F3034" w:rsidP="00540DD3">
            <w:pPr>
              <w:pStyle w:val="ListParagraph"/>
              <w:widowControl/>
              <w:numPr>
                <w:ilvl w:val="1"/>
                <w:numId w:val="31"/>
              </w:numPr>
              <w:contextualSpacing/>
              <w:jc w:val="left"/>
              <w:rPr>
                <w:lang w:eastAsia="ja-JP"/>
              </w:rPr>
            </w:pPr>
            <w:r w:rsidRPr="00A041AE">
              <w:rPr>
                <w:lang w:eastAsia="ja-JP"/>
              </w:rPr>
              <w:t xml:space="preserve">TX UE reports ACK if all expected PSFCH resources are received and carry ACK. </w:t>
            </w:r>
          </w:p>
          <w:p w14:paraId="0BAAE23E" w14:textId="77777777" w:rsidR="003F3034" w:rsidRPr="00A041AE" w:rsidRDefault="003F3034" w:rsidP="00540DD3">
            <w:pPr>
              <w:pStyle w:val="ListParagraph"/>
              <w:widowControl/>
              <w:numPr>
                <w:ilvl w:val="1"/>
                <w:numId w:val="31"/>
              </w:numPr>
              <w:contextualSpacing/>
              <w:jc w:val="left"/>
              <w:rPr>
                <w:lang w:eastAsia="ja-JP"/>
              </w:rPr>
            </w:pPr>
            <w:r w:rsidRPr="00A041AE">
              <w:rPr>
                <w:lang w:eastAsia="ja-JP"/>
              </w:rPr>
              <w:t xml:space="preserve">TX UE reports NACK if at least one received PSFCH resource carries NACK or if no PSFCH is detected. </w:t>
            </w:r>
          </w:p>
          <w:p w14:paraId="4AF42E8B" w14:textId="20698DD9" w:rsidR="00734C97" w:rsidRPr="00A041AE" w:rsidRDefault="00734C97" w:rsidP="00540DD3">
            <w:pPr>
              <w:pStyle w:val="ListParagraph"/>
              <w:widowControl/>
              <w:numPr>
                <w:ilvl w:val="1"/>
                <w:numId w:val="31"/>
              </w:numPr>
              <w:contextualSpacing/>
              <w:jc w:val="left"/>
              <w:rPr>
                <w:lang w:eastAsia="ja-JP"/>
              </w:rPr>
            </w:pPr>
            <w:r w:rsidRPr="00A041AE">
              <w:rPr>
                <w:lang w:eastAsia="ja-JP"/>
              </w:rPr>
              <w:t xml:space="preserve">FFS behavior when </w:t>
            </w:r>
            <w:bookmarkStart w:id="51" w:name="_Hlk23455568"/>
            <w:r w:rsidRPr="00A041AE">
              <w:rPr>
                <w:lang w:eastAsia="ja-JP"/>
              </w:rPr>
              <w:t>TX UE does not detect some expected PSFCH</w:t>
            </w:r>
            <w:bookmarkEnd w:id="51"/>
            <w:r w:rsidRPr="00A041AE">
              <w:rPr>
                <w:lang w:eastAsia="ja-JP"/>
              </w:rPr>
              <w:t>.</w:t>
            </w:r>
          </w:p>
          <w:p w14:paraId="35B627CF" w14:textId="0775BD84" w:rsidR="003F3034" w:rsidRPr="00A041AE" w:rsidRDefault="003F3034" w:rsidP="00540DD3">
            <w:pPr>
              <w:pStyle w:val="ListParagraph"/>
              <w:widowControl/>
              <w:numPr>
                <w:ilvl w:val="1"/>
                <w:numId w:val="31"/>
              </w:numPr>
              <w:contextualSpacing/>
              <w:jc w:val="left"/>
              <w:rPr>
                <w:lang w:eastAsia="ja-JP"/>
              </w:rPr>
            </w:pPr>
            <w:r w:rsidRPr="00A041AE">
              <w:rPr>
                <w:lang w:eastAsia="ja-JP"/>
              </w:rPr>
              <w:t xml:space="preserve">FFS the case with PSFCHs corresponding to multiple PSCCH/PSSCH transmissions before generating the HARQ-ACK report. </w:t>
            </w:r>
          </w:p>
          <w:p w14:paraId="3D8EABCE" w14:textId="77777777" w:rsidR="003F3034" w:rsidRPr="00A041AE" w:rsidRDefault="003F3034" w:rsidP="00540DD3">
            <w:pPr>
              <w:pStyle w:val="ListParagraph"/>
              <w:widowControl/>
              <w:numPr>
                <w:ilvl w:val="0"/>
                <w:numId w:val="31"/>
              </w:numPr>
              <w:contextualSpacing/>
              <w:jc w:val="left"/>
              <w:rPr>
                <w:lang w:eastAsia="ja-JP"/>
              </w:rPr>
            </w:pPr>
            <w:r w:rsidRPr="00A041AE">
              <w:rPr>
                <w:lang w:eastAsia="ja-JP"/>
              </w:rPr>
              <w:t xml:space="preserve">FFS if no PSCCH/PSSCH is transmitted in a set of resources for configured grant. </w:t>
            </w:r>
          </w:p>
          <w:p w14:paraId="7973982E" w14:textId="4F835340" w:rsidR="00E530F7" w:rsidRPr="00E165F0" w:rsidRDefault="003F3034" w:rsidP="00540DD3">
            <w:pPr>
              <w:pStyle w:val="ListParagraph"/>
              <w:widowControl/>
              <w:numPr>
                <w:ilvl w:val="0"/>
                <w:numId w:val="31"/>
              </w:numPr>
              <w:spacing w:after="240"/>
              <w:contextualSpacing/>
              <w:jc w:val="left"/>
              <w:rPr>
                <w:lang w:eastAsia="ja-JP"/>
              </w:rPr>
            </w:pPr>
            <w:r w:rsidRPr="008846B0">
              <w:rPr>
                <w:lang w:eastAsia="ja-JP"/>
              </w:rPr>
              <w:t>FFS whether/how to deal with the case of reaching the maximum number of HARQ re-transmissions for a TB.</w:t>
            </w:r>
          </w:p>
        </w:tc>
      </w:tr>
    </w:tbl>
    <w:p w14:paraId="2AB37659" w14:textId="032F94F1" w:rsidR="00E66565" w:rsidRDefault="00E66565" w:rsidP="000057B3">
      <w:pPr>
        <w:spacing w:before="240"/>
        <w:rPr>
          <w:rFonts w:ascii="Arial" w:hAnsi="Arial" w:cs="Arial"/>
          <w:sz w:val="20"/>
          <w:szCs w:val="20"/>
        </w:rPr>
      </w:pPr>
      <w:r>
        <w:rPr>
          <w:rFonts w:ascii="Arial" w:hAnsi="Arial" w:cs="Arial"/>
          <w:sz w:val="20"/>
          <w:szCs w:val="20"/>
        </w:rPr>
        <w:t>In the following, we discuss the different issues left FFS by the above agreement</w:t>
      </w:r>
      <w:r w:rsidR="000B693E">
        <w:rPr>
          <w:rFonts w:ascii="Arial" w:hAnsi="Arial" w:cs="Arial"/>
          <w:sz w:val="20"/>
          <w:szCs w:val="20"/>
        </w:rPr>
        <w:t>s.</w:t>
      </w:r>
    </w:p>
    <w:p w14:paraId="19D6CFDC" w14:textId="6BDD7A8D" w:rsidR="00762E5B" w:rsidRPr="00B224CF" w:rsidRDefault="00762E5B" w:rsidP="000057B3">
      <w:pPr>
        <w:spacing w:before="240"/>
        <w:rPr>
          <w:rFonts w:ascii="Arial" w:hAnsi="Arial" w:cs="Arial"/>
          <w:sz w:val="20"/>
          <w:szCs w:val="20"/>
        </w:rPr>
      </w:pPr>
      <w:r w:rsidRPr="00762E5B">
        <w:rPr>
          <w:rFonts w:ascii="Arial" w:hAnsi="Arial" w:cs="Arial"/>
          <w:sz w:val="20"/>
          <w:szCs w:val="20"/>
        </w:rPr>
        <w:t>For group</w:t>
      </w:r>
      <w:r w:rsidRPr="00B224CF">
        <w:rPr>
          <w:rFonts w:ascii="Arial" w:hAnsi="Arial" w:cs="Arial"/>
          <w:sz w:val="20"/>
          <w:szCs w:val="20"/>
        </w:rPr>
        <w:t>cast option 1,</w:t>
      </w:r>
      <w:r w:rsidR="004B0235" w:rsidRPr="00B224CF">
        <w:rPr>
          <w:rFonts w:ascii="Arial" w:hAnsi="Arial" w:cs="Arial"/>
          <w:sz w:val="20"/>
          <w:szCs w:val="20"/>
        </w:rPr>
        <w:t xml:space="preserve"> the current agreements would result in ACK being reported to the gNB</w:t>
      </w:r>
      <w:r w:rsidR="002C0426" w:rsidRPr="00B224CF">
        <w:rPr>
          <w:rFonts w:ascii="Arial" w:hAnsi="Arial" w:cs="Arial"/>
          <w:sz w:val="20"/>
          <w:szCs w:val="20"/>
        </w:rPr>
        <w:t xml:space="preserve"> if the TX UE does not transmit PSCCH/PSSCH or if it does not receive PSFCH</w:t>
      </w:r>
      <w:r w:rsidR="00196BA2" w:rsidRPr="00B224CF">
        <w:rPr>
          <w:rFonts w:ascii="Arial" w:hAnsi="Arial" w:cs="Arial"/>
          <w:sz w:val="20"/>
          <w:szCs w:val="20"/>
        </w:rPr>
        <w:t xml:space="preserve"> due to prioritization</w:t>
      </w:r>
      <w:r w:rsidR="00CE2EC2" w:rsidRPr="00B224CF">
        <w:rPr>
          <w:rFonts w:ascii="Arial" w:hAnsi="Arial" w:cs="Arial"/>
          <w:sz w:val="20"/>
          <w:szCs w:val="20"/>
        </w:rPr>
        <w:t xml:space="preserve">. This would result in the UE not </w:t>
      </w:r>
      <w:r w:rsidR="00524582" w:rsidRPr="00B224CF">
        <w:rPr>
          <w:rFonts w:ascii="Arial" w:hAnsi="Arial" w:cs="Arial"/>
          <w:sz w:val="20"/>
          <w:szCs w:val="20"/>
        </w:rPr>
        <w:t>being granted</w:t>
      </w:r>
      <w:r w:rsidR="00CE2EC2" w:rsidRPr="00B224CF">
        <w:rPr>
          <w:rFonts w:ascii="Arial" w:hAnsi="Arial" w:cs="Arial"/>
          <w:sz w:val="20"/>
          <w:szCs w:val="20"/>
        </w:rPr>
        <w:t xml:space="preserve"> more resources for transmission of that TB</w:t>
      </w:r>
      <w:r w:rsidR="00524582" w:rsidRPr="00B224CF">
        <w:rPr>
          <w:rFonts w:ascii="Arial" w:hAnsi="Arial" w:cs="Arial"/>
          <w:sz w:val="20"/>
          <w:szCs w:val="20"/>
        </w:rPr>
        <w:t xml:space="preserve"> although it would require them.</w:t>
      </w:r>
      <w:r w:rsidRPr="00B224CF">
        <w:rPr>
          <w:rFonts w:ascii="Arial" w:hAnsi="Arial" w:cs="Arial"/>
          <w:sz w:val="20"/>
          <w:szCs w:val="20"/>
        </w:rPr>
        <w:t xml:space="preserve"> </w:t>
      </w:r>
    </w:p>
    <w:p w14:paraId="1C9B4C15" w14:textId="7FC36C8E" w:rsidR="00C002A7" w:rsidRPr="00B224CF" w:rsidRDefault="00524582" w:rsidP="00BA0D77">
      <w:pPr>
        <w:pStyle w:val="Proposal"/>
        <w:spacing w:before="240"/>
        <w:rPr>
          <w:rFonts w:ascii="Arial" w:hAnsi="Arial" w:cs="Arial"/>
          <w:sz w:val="20"/>
          <w:szCs w:val="20"/>
        </w:rPr>
      </w:pPr>
      <w:bookmarkStart w:id="52" w:name="_Toc24151941"/>
      <w:r w:rsidRPr="00B224CF">
        <w:rPr>
          <w:rFonts w:ascii="Arial" w:hAnsi="Arial" w:cs="Arial"/>
          <w:sz w:val="20"/>
          <w:szCs w:val="20"/>
        </w:rPr>
        <w:t xml:space="preserve">If </w:t>
      </w:r>
      <w:r w:rsidR="00C002A7" w:rsidRPr="00B224CF">
        <w:rPr>
          <w:rFonts w:ascii="Arial" w:hAnsi="Arial" w:cs="Arial"/>
          <w:sz w:val="20"/>
          <w:szCs w:val="20"/>
        </w:rPr>
        <w:t xml:space="preserve">prioritization rules in the UE </w:t>
      </w:r>
      <w:r w:rsidR="00483D0B" w:rsidRPr="00B224CF">
        <w:rPr>
          <w:rFonts w:ascii="Arial" w:hAnsi="Arial" w:cs="Arial"/>
          <w:sz w:val="20"/>
          <w:szCs w:val="20"/>
        </w:rPr>
        <w:t>result in dropping a PS</w:t>
      </w:r>
      <w:r w:rsidR="0005337E">
        <w:rPr>
          <w:rFonts w:ascii="Arial" w:hAnsi="Arial" w:cs="Arial"/>
          <w:sz w:val="20"/>
          <w:szCs w:val="20"/>
        </w:rPr>
        <w:t>C</w:t>
      </w:r>
      <w:r w:rsidR="00483D0B" w:rsidRPr="00B224CF">
        <w:rPr>
          <w:rFonts w:ascii="Arial" w:hAnsi="Arial" w:cs="Arial"/>
          <w:sz w:val="20"/>
          <w:szCs w:val="20"/>
        </w:rPr>
        <w:t xml:space="preserve">CH/PSSCH transmission or </w:t>
      </w:r>
      <w:r w:rsidR="004215A1" w:rsidRPr="00B224CF">
        <w:rPr>
          <w:rFonts w:ascii="Arial" w:hAnsi="Arial" w:cs="Arial"/>
          <w:sz w:val="20"/>
          <w:szCs w:val="20"/>
        </w:rPr>
        <w:t>not being able to receive a PSFCH, the TX UE reports NACK to the gNB.</w:t>
      </w:r>
      <w:bookmarkEnd w:id="52"/>
    </w:p>
    <w:p w14:paraId="471EF41E" w14:textId="0C3BF63A" w:rsidR="00EF13A4" w:rsidRPr="00B224CF" w:rsidRDefault="00F908B6" w:rsidP="00F908B6">
      <w:pPr>
        <w:spacing w:before="240"/>
        <w:rPr>
          <w:rFonts w:ascii="Arial" w:hAnsi="Arial" w:cs="Arial"/>
          <w:sz w:val="20"/>
          <w:szCs w:val="20"/>
        </w:rPr>
      </w:pPr>
      <w:r w:rsidRPr="00B224CF">
        <w:rPr>
          <w:rFonts w:ascii="Arial" w:hAnsi="Arial" w:cs="Arial"/>
          <w:sz w:val="20"/>
          <w:szCs w:val="20"/>
        </w:rPr>
        <w:t xml:space="preserve">The LS </w:t>
      </w:r>
      <w:r w:rsidR="00573EA8" w:rsidRPr="00B224CF">
        <w:rPr>
          <w:rFonts w:ascii="Arial" w:hAnsi="Arial" w:cs="Arial"/>
          <w:sz w:val="20"/>
          <w:szCs w:val="20"/>
        </w:rPr>
        <w:t xml:space="preserve">by SA2 </w:t>
      </w:r>
      <w:r w:rsidR="00506D3B" w:rsidRPr="00B224CF">
        <w:rPr>
          <w:rFonts w:ascii="Arial" w:hAnsi="Arial" w:cs="Arial"/>
          <w:sz w:val="20"/>
          <w:szCs w:val="20"/>
        </w:rPr>
        <w:fldChar w:fldCharType="begin"/>
      </w:r>
      <w:r w:rsidR="00506D3B" w:rsidRPr="00B224CF">
        <w:rPr>
          <w:rFonts w:ascii="Arial" w:hAnsi="Arial" w:cs="Arial"/>
          <w:sz w:val="20"/>
          <w:szCs w:val="20"/>
        </w:rPr>
        <w:instrText xml:space="preserve"> REF _Ref23496965 \r \h </w:instrText>
      </w:r>
      <w:r w:rsidR="00B224CF" w:rsidRPr="00B224CF">
        <w:rPr>
          <w:rFonts w:ascii="Arial" w:hAnsi="Arial" w:cs="Arial"/>
          <w:sz w:val="20"/>
          <w:szCs w:val="20"/>
        </w:rPr>
        <w:instrText xml:space="preserve"> \* MERGEFORMAT </w:instrText>
      </w:r>
      <w:r w:rsidR="00506D3B" w:rsidRPr="00B224CF">
        <w:rPr>
          <w:rFonts w:ascii="Arial" w:hAnsi="Arial" w:cs="Arial"/>
          <w:sz w:val="20"/>
          <w:szCs w:val="20"/>
        </w:rPr>
      </w:r>
      <w:r w:rsidR="00506D3B" w:rsidRPr="00B224CF">
        <w:rPr>
          <w:rFonts w:ascii="Arial" w:hAnsi="Arial" w:cs="Arial"/>
          <w:sz w:val="20"/>
          <w:szCs w:val="20"/>
        </w:rPr>
        <w:fldChar w:fldCharType="separate"/>
      </w:r>
      <w:r w:rsidR="002B0D0C">
        <w:rPr>
          <w:rFonts w:ascii="Arial" w:hAnsi="Arial" w:cs="Arial"/>
          <w:sz w:val="20"/>
          <w:szCs w:val="20"/>
        </w:rPr>
        <w:t>[6]</w:t>
      </w:r>
      <w:r w:rsidR="00506D3B" w:rsidRPr="00B224CF">
        <w:rPr>
          <w:rFonts w:ascii="Arial" w:hAnsi="Arial" w:cs="Arial"/>
          <w:sz w:val="20"/>
          <w:szCs w:val="20"/>
        </w:rPr>
        <w:fldChar w:fldCharType="end"/>
      </w:r>
      <w:r w:rsidR="00573EA8" w:rsidRPr="00B224CF">
        <w:rPr>
          <w:rFonts w:ascii="Arial" w:hAnsi="Arial" w:cs="Arial"/>
          <w:sz w:val="20"/>
          <w:szCs w:val="20"/>
        </w:rPr>
        <w:t xml:space="preserve"> </w:t>
      </w:r>
      <w:r w:rsidRPr="00B224CF">
        <w:rPr>
          <w:rFonts w:ascii="Arial" w:hAnsi="Arial" w:cs="Arial"/>
          <w:sz w:val="20"/>
          <w:szCs w:val="20"/>
        </w:rPr>
        <w:t xml:space="preserve">states </w:t>
      </w:r>
      <w:r w:rsidR="00573EA8" w:rsidRPr="00B224CF">
        <w:rPr>
          <w:rFonts w:ascii="Arial" w:hAnsi="Arial" w:cs="Arial"/>
          <w:sz w:val="20"/>
          <w:szCs w:val="20"/>
        </w:rPr>
        <w:t xml:space="preserve">that the V2X application layer provides </w:t>
      </w:r>
      <w:r w:rsidR="00506D3B" w:rsidRPr="00B224CF">
        <w:rPr>
          <w:rFonts w:ascii="Arial" w:hAnsi="Arial" w:cs="Arial"/>
          <w:sz w:val="20"/>
          <w:szCs w:val="20"/>
        </w:rPr>
        <w:t>“a</w:t>
      </w:r>
      <w:r w:rsidR="00573EA8" w:rsidRPr="00B224CF">
        <w:rPr>
          <w:rFonts w:ascii="Arial" w:hAnsi="Arial" w:cs="Arial"/>
          <w:sz w:val="20"/>
          <w:szCs w:val="20"/>
        </w:rPr>
        <w:t xml:space="preserve"> group size</w:t>
      </w:r>
      <w:r w:rsidR="00506D3B" w:rsidRPr="00B224CF">
        <w:rPr>
          <w:rFonts w:ascii="Arial" w:hAnsi="Arial" w:cs="Arial"/>
          <w:sz w:val="20"/>
          <w:szCs w:val="20"/>
        </w:rPr>
        <w:t>”</w:t>
      </w:r>
      <w:r w:rsidR="00573EA8" w:rsidRPr="00B224CF">
        <w:rPr>
          <w:rFonts w:ascii="Arial" w:hAnsi="Arial" w:cs="Arial"/>
          <w:sz w:val="20"/>
          <w:szCs w:val="20"/>
        </w:rPr>
        <w:t xml:space="preserve"> and </w:t>
      </w:r>
      <w:r w:rsidR="00506D3B" w:rsidRPr="00B224CF">
        <w:rPr>
          <w:rFonts w:ascii="Arial" w:hAnsi="Arial" w:cs="Arial"/>
          <w:sz w:val="20"/>
          <w:szCs w:val="20"/>
        </w:rPr>
        <w:t>“</w:t>
      </w:r>
      <w:r w:rsidR="00573EA8" w:rsidRPr="00B224CF">
        <w:rPr>
          <w:rFonts w:ascii="Arial" w:hAnsi="Arial" w:cs="Arial"/>
          <w:sz w:val="20"/>
          <w:szCs w:val="20"/>
        </w:rPr>
        <w:t>a member ID</w:t>
      </w:r>
      <w:r w:rsidR="00506D3B" w:rsidRPr="00B224CF">
        <w:rPr>
          <w:rFonts w:ascii="Arial" w:hAnsi="Arial" w:cs="Arial"/>
          <w:sz w:val="20"/>
          <w:szCs w:val="20"/>
        </w:rPr>
        <w:t>”</w:t>
      </w:r>
      <w:r w:rsidR="00573EA8" w:rsidRPr="00B224CF">
        <w:rPr>
          <w:rFonts w:ascii="Arial" w:hAnsi="Arial" w:cs="Arial"/>
          <w:sz w:val="20"/>
          <w:szCs w:val="20"/>
        </w:rPr>
        <w:t xml:space="preserve">. </w:t>
      </w:r>
      <w:r w:rsidR="00677DE1" w:rsidRPr="00B224CF">
        <w:rPr>
          <w:rFonts w:ascii="Arial" w:hAnsi="Arial" w:cs="Arial"/>
          <w:sz w:val="20"/>
          <w:szCs w:val="20"/>
        </w:rPr>
        <w:t>O</w:t>
      </w:r>
      <w:r w:rsidRPr="00B224CF">
        <w:rPr>
          <w:rFonts w:ascii="Arial" w:hAnsi="Arial" w:cs="Arial"/>
          <w:sz w:val="20"/>
          <w:szCs w:val="20"/>
        </w:rPr>
        <w:t>ur understanding is</w:t>
      </w:r>
      <w:r w:rsidR="00677DE1" w:rsidRPr="00B224CF">
        <w:rPr>
          <w:rFonts w:ascii="Arial" w:hAnsi="Arial" w:cs="Arial"/>
          <w:sz w:val="20"/>
          <w:szCs w:val="20"/>
        </w:rPr>
        <w:t>, thus,</w:t>
      </w:r>
      <w:r w:rsidRPr="00B224CF">
        <w:rPr>
          <w:rFonts w:ascii="Arial" w:hAnsi="Arial" w:cs="Arial"/>
          <w:sz w:val="20"/>
          <w:szCs w:val="20"/>
        </w:rPr>
        <w:t xml:space="preserve"> that the TX UE </w:t>
      </w:r>
      <w:r w:rsidR="005E68EE" w:rsidRPr="00B224CF">
        <w:rPr>
          <w:rFonts w:ascii="Arial" w:hAnsi="Arial" w:cs="Arial"/>
          <w:sz w:val="20"/>
          <w:szCs w:val="20"/>
        </w:rPr>
        <w:t xml:space="preserve">has a way to determine the total number of </w:t>
      </w:r>
      <w:r w:rsidR="003B79E9" w:rsidRPr="00B224CF">
        <w:rPr>
          <w:rFonts w:ascii="Arial" w:hAnsi="Arial" w:cs="Arial"/>
          <w:sz w:val="20"/>
          <w:szCs w:val="20"/>
        </w:rPr>
        <w:t>RX UEs (i.e., the group size minus one)</w:t>
      </w:r>
      <w:r w:rsidR="003E0682" w:rsidRPr="00B224CF">
        <w:rPr>
          <w:rFonts w:ascii="Arial" w:hAnsi="Arial" w:cs="Arial"/>
          <w:sz w:val="20"/>
          <w:szCs w:val="20"/>
        </w:rPr>
        <w:t>.</w:t>
      </w:r>
      <w:r w:rsidR="00140032" w:rsidRPr="00B224CF">
        <w:rPr>
          <w:rFonts w:ascii="Arial" w:hAnsi="Arial" w:cs="Arial"/>
          <w:sz w:val="20"/>
          <w:szCs w:val="20"/>
        </w:rPr>
        <w:t xml:space="preserve"> However, the TX UE has no way to determine the member IDs of each of the RX UEs.</w:t>
      </w:r>
      <w:r w:rsidR="00006057" w:rsidRPr="00B224CF">
        <w:rPr>
          <w:rFonts w:ascii="Arial" w:hAnsi="Arial" w:cs="Arial"/>
          <w:sz w:val="20"/>
          <w:szCs w:val="20"/>
        </w:rPr>
        <w:t xml:space="preserve"> </w:t>
      </w:r>
      <w:r w:rsidR="00677DE1" w:rsidRPr="00B224CF">
        <w:rPr>
          <w:rFonts w:ascii="Arial" w:hAnsi="Arial" w:cs="Arial"/>
          <w:sz w:val="20"/>
          <w:szCs w:val="20"/>
        </w:rPr>
        <w:t>In addition</w:t>
      </w:r>
      <w:r w:rsidR="0052198D" w:rsidRPr="00B224CF">
        <w:rPr>
          <w:rFonts w:ascii="Arial" w:hAnsi="Arial" w:cs="Arial"/>
          <w:sz w:val="20"/>
          <w:szCs w:val="20"/>
        </w:rPr>
        <w:t xml:space="preserve">, it is also reasonable to conclude that the TX UE has no means to determine which PSFCH resource is used </w:t>
      </w:r>
      <w:r w:rsidR="0052198D" w:rsidRPr="00B224CF">
        <w:rPr>
          <w:rFonts w:ascii="Arial" w:hAnsi="Arial" w:cs="Arial"/>
          <w:sz w:val="20"/>
          <w:szCs w:val="20"/>
        </w:rPr>
        <w:lastRenderedPageBreak/>
        <w:t xml:space="preserve">by which UE. </w:t>
      </w:r>
      <w:r w:rsidR="00006057" w:rsidRPr="00B224CF">
        <w:rPr>
          <w:rFonts w:ascii="Arial" w:hAnsi="Arial" w:cs="Arial"/>
          <w:sz w:val="20"/>
          <w:szCs w:val="20"/>
        </w:rPr>
        <w:t>Thus, we observe that:</w:t>
      </w:r>
    </w:p>
    <w:p w14:paraId="0AAE61BD" w14:textId="6465097A" w:rsidR="00153B04" w:rsidRPr="00B224CF" w:rsidRDefault="003E0682" w:rsidP="00540DD3">
      <w:pPr>
        <w:pStyle w:val="ListParagraph"/>
        <w:numPr>
          <w:ilvl w:val="0"/>
          <w:numId w:val="33"/>
        </w:numPr>
        <w:spacing w:before="240"/>
        <w:rPr>
          <w:rFonts w:ascii="Arial" w:hAnsi="Arial" w:cs="Arial"/>
          <w:sz w:val="20"/>
          <w:szCs w:val="20"/>
        </w:rPr>
      </w:pPr>
      <w:r w:rsidRPr="00B224CF">
        <w:rPr>
          <w:rFonts w:ascii="Arial" w:hAnsi="Arial" w:cs="Arial"/>
          <w:sz w:val="20"/>
          <w:szCs w:val="20"/>
          <w:lang w:val="en-US"/>
        </w:rPr>
        <w:t xml:space="preserve">If </w:t>
      </w:r>
      <w:r w:rsidR="00A16DDD" w:rsidRPr="00B224CF">
        <w:rPr>
          <w:rFonts w:ascii="Arial" w:hAnsi="Arial" w:cs="Arial"/>
          <w:sz w:val="20"/>
          <w:szCs w:val="20"/>
          <w:lang w:val="en-US"/>
        </w:rPr>
        <w:t xml:space="preserve">the </w:t>
      </w:r>
      <w:r w:rsidR="00006057" w:rsidRPr="00B224CF">
        <w:rPr>
          <w:rFonts w:ascii="Arial" w:hAnsi="Arial" w:cs="Arial"/>
          <w:sz w:val="20"/>
          <w:szCs w:val="20"/>
          <w:lang w:val="en-US"/>
        </w:rPr>
        <w:t xml:space="preserve">TX UE </w:t>
      </w:r>
      <w:r w:rsidR="00A16DDD" w:rsidRPr="00B224CF">
        <w:rPr>
          <w:rFonts w:ascii="Arial" w:hAnsi="Arial" w:cs="Arial"/>
          <w:sz w:val="20"/>
          <w:szCs w:val="20"/>
          <w:lang w:val="en-US"/>
        </w:rPr>
        <w:t xml:space="preserve">knows (e.g., by design) </w:t>
      </w:r>
      <w:r w:rsidR="00006057" w:rsidRPr="00B224CF">
        <w:rPr>
          <w:rFonts w:ascii="Arial" w:hAnsi="Arial" w:cs="Arial"/>
          <w:sz w:val="20"/>
          <w:szCs w:val="20"/>
          <w:lang w:val="en-US"/>
        </w:rPr>
        <w:t xml:space="preserve">that each of the RX UEs uses a different </w:t>
      </w:r>
      <w:r w:rsidRPr="00B224CF">
        <w:rPr>
          <w:rFonts w:ascii="Arial" w:hAnsi="Arial" w:cs="Arial"/>
          <w:sz w:val="20"/>
          <w:szCs w:val="20"/>
          <w:lang w:val="en-US"/>
        </w:rPr>
        <w:t>PSFCH resource</w:t>
      </w:r>
      <w:r w:rsidR="00153B04" w:rsidRPr="00B224CF">
        <w:rPr>
          <w:rFonts w:ascii="Arial" w:hAnsi="Arial" w:cs="Arial"/>
          <w:sz w:val="20"/>
          <w:szCs w:val="20"/>
          <w:lang w:val="en-US"/>
        </w:rPr>
        <w:t>, the</w:t>
      </w:r>
      <w:r w:rsidR="00F4120B" w:rsidRPr="00B224CF">
        <w:rPr>
          <w:rFonts w:ascii="Arial" w:hAnsi="Arial" w:cs="Arial"/>
          <w:sz w:val="20"/>
          <w:szCs w:val="20"/>
          <w:lang w:val="en-US"/>
        </w:rPr>
        <w:t>n the</w:t>
      </w:r>
      <w:r w:rsidR="00153B04" w:rsidRPr="00B224CF">
        <w:rPr>
          <w:rFonts w:ascii="Arial" w:hAnsi="Arial" w:cs="Arial"/>
          <w:sz w:val="20"/>
          <w:szCs w:val="20"/>
          <w:lang w:val="en-US"/>
        </w:rPr>
        <w:t xml:space="preserve"> TX </w:t>
      </w:r>
      <w:r w:rsidR="00F4120B" w:rsidRPr="00B224CF">
        <w:rPr>
          <w:rFonts w:ascii="Arial" w:hAnsi="Arial" w:cs="Arial"/>
          <w:sz w:val="20"/>
          <w:szCs w:val="20"/>
          <w:lang w:val="en-US"/>
        </w:rPr>
        <w:t xml:space="preserve">UE </w:t>
      </w:r>
      <w:r w:rsidR="00153B04" w:rsidRPr="00B224CF">
        <w:rPr>
          <w:rFonts w:ascii="Arial" w:hAnsi="Arial" w:cs="Arial"/>
          <w:sz w:val="20"/>
          <w:szCs w:val="20"/>
          <w:lang w:val="en-US"/>
        </w:rPr>
        <w:t xml:space="preserve">can </w:t>
      </w:r>
      <w:r w:rsidR="004E5767" w:rsidRPr="00B224CF">
        <w:rPr>
          <w:rFonts w:ascii="Arial" w:hAnsi="Arial" w:cs="Arial"/>
          <w:sz w:val="20"/>
          <w:szCs w:val="20"/>
          <w:lang w:val="en-US"/>
        </w:rPr>
        <w:t>determine that some expected PSFCH is not detected</w:t>
      </w:r>
      <w:r w:rsidR="00F4120B" w:rsidRPr="00B224CF">
        <w:rPr>
          <w:rFonts w:ascii="Arial" w:hAnsi="Arial" w:cs="Arial"/>
          <w:sz w:val="20"/>
          <w:szCs w:val="20"/>
          <w:lang w:val="en-US"/>
        </w:rPr>
        <w:t xml:space="preserve"> (e.g., by blindly testing for all PFSCHs)</w:t>
      </w:r>
      <w:r w:rsidR="004E5767" w:rsidRPr="00B224CF">
        <w:rPr>
          <w:rFonts w:ascii="Arial" w:hAnsi="Arial" w:cs="Arial"/>
          <w:sz w:val="20"/>
          <w:szCs w:val="20"/>
          <w:lang w:val="en-US"/>
        </w:rPr>
        <w:t>.</w:t>
      </w:r>
    </w:p>
    <w:p w14:paraId="4984868C" w14:textId="68A87852" w:rsidR="00A16DDD" w:rsidRPr="00B224CF" w:rsidRDefault="00A16DDD" w:rsidP="00540DD3">
      <w:pPr>
        <w:pStyle w:val="ListParagraph"/>
        <w:numPr>
          <w:ilvl w:val="0"/>
          <w:numId w:val="33"/>
        </w:numPr>
        <w:spacing w:before="240"/>
        <w:rPr>
          <w:rFonts w:ascii="Arial" w:hAnsi="Arial" w:cs="Arial"/>
          <w:sz w:val="20"/>
          <w:szCs w:val="20"/>
        </w:rPr>
      </w:pPr>
      <w:r w:rsidRPr="00B224CF">
        <w:rPr>
          <w:rFonts w:ascii="Arial" w:hAnsi="Arial" w:cs="Arial"/>
          <w:sz w:val="20"/>
          <w:szCs w:val="20"/>
          <w:lang w:val="en-US"/>
        </w:rPr>
        <w:t xml:space="preserve">On the other hand, if the TX UE </w:t>
      </w:r>
      <w:r w:rsidR="00505310" w:rsidRPr="00B224CF">
        <w:rPr>
          <w:rFonts w:ascii="Arial" w:hAnsi="Arial" w:cs="Arial"/>
          <w:sz w:val="20"/>
          <w:szCs w:val="20"/>
          <w:lang w:val="en-US"/>
        </w:rPr>
        <w:t xml:space="preserve">has no knowledge at all about the use of the PSFCH resources, then the TX UE cannot </w:t>
      </w:r>
      <w:r w:rsidR="00BB1433" w:rsidRPr="00B224CF">
        <w:rPr>
          <w:rFonts w:ascii="Arial" w:hAnsi="Arial" w:cs="Arial"/>
          <w:sz w:val="20"/>
          <w:szCs w:val="20"/>
          <w:lang w:val="en-US"/>
        </w:rPr>
        <w:t>determine all cases in which some expected PSFCH is not detected.</w:t>
      </w:r>
    </w:p>
    <w:p w14:paraId="7B8E051F" w14:textId="0D760FD9" w:rsidR="00230F2F" w:rsidRPr="00B224CF" w:rsidRDefault="00230F2F" w:rsidP="009923A9">
      <w:pPr>
        <w:spacing w:before="240" w:after="240"/>
        <w:rPr>
          <w:rFonts w:ascii="Arial" w:hAnsi="Arial" w:cs="Arial"/>
          <w:sz w:val="20"/>
          <w:szCs w:val="20"/>
        </w:rPr>
      </w:pPr>
      <w:r w:rsidRPr="00B224CF">
        <w:rPr>
          <w:rFonts w:ascii="Arial" w:hAnsi="Arial" w:cs="Arial"/>
          <w:sz w:val="20"/>
          <w:szCs w:val="20"/>
        </w:rPr>
        <w:t>Note also that if the group size is large eno</w:t>
      </w:r>
      <w:r w:rsidR="00B70456" w:rsidRPr="00B224CF">
        <w:rPr>
          <w:rFonts w:ascii="Arial" w:hAnsi="Arial" w:cs="Arial"/>
          <w:sz w:val="20"/>
          <w:szCs w:val="20"/>
        </w:rPr>
        <w:t>ugh, some RX UEs will necessarily share a PSFCH resource.</w:t>
      </w:r>
    </w:p>
    <w:p w14:paraId="054AA1F2" w14:textId="1B10939E" w:rsidR="00B70456" w:rsidRPr="00B224CF" w:rsidRDefault="00EF7309" w:rsidP="00B70456">
      <w:pPr>
        <w:pStyle w:val="Observation"/>
        <w:rPr>
          <w:rFonts w:ascii="Arial" w:hAnsi="Arial" w:cs="Arial"/>
          <w:sz w:val="20"/>
          <w:szCs w:val="20"/>
        </w:rPr>
      </w:pPr>
      <w:bookmarkStart w:id="53" w:name="_Toc24151966"/>
      <w:r w:rsidRPr="00B224CF">
        <w:rPr>
          <w:rFonts w:ascii="Arial" w:hAnsi="Arial" w:cs="Arial"/>
          <w:sz w:val="20"/>
          <w:szCs w:val="20"/>
        </w:rPr>
        <w:t xml:space="preserve">The TX UE cannot determine </w:t>
      </w:r>
      <w:r w:rsidR="00833551" w:rsidRPr="00B224CF">
        <w:rPr>
          <w:rFonts w:ascii="Arial" w:hAnsi="Arial" w:cs="Arial"/>
          <w:sz w:val="20"/>
          <w:szCs w:val="20"/>
        </w:rPr>
        <w:t>which PSF</w:t>
      </w:r>
      <w:r w:rsidR="00AC33FF" w:rsidRPr="00B224CF">
        <w:rPr>
          <w:rFonts w:ascii="Arial" w:hAnsi="Arial" w:cs="Arial"/>
          <w:sz w:val="20"/>
          <w:szCs w:val="20"/>
        </w:rPr>
        <w:t>CH</w:t>
      </w:r>
      <w:r w:rsidR="00833551" w:rsidRPr="00B224CF">
        <w:rPr>
          <w:rFonts w:ascii="Arial" w:hAnsi="Arial" w:cs="Arial"/>
          <w:sz w:val="20"/>
          <w:szCs w:val="20"/>
        </w:rPr>
        <w:t xml:space="preserve"> resources are used by the different RX UEs. Moreover, i</w:t>
      </w:r>
      <w:r w:rsidR="00DE21D8" w:rsidRPr="00B224CF">
        <w:rPr>
          <w:rFonts w:ascii="Arial" w:hAnsi="Arial" w:cs="Arial"/>
          <w:sz w:val="20"/>
          <w:szCs w:val="20"/>
        </w:rPr>
        <w:t>n many cases i</w:t>
      </w:r>
      <w:r w:rsidR="00B70456" w:rsidRPr="00B224CF">
        <w:rPr>
          <w:rFonts w:ascii="Arial" w:hAnsi="Arial" w:cs="Arial"/>
          <w:sz w:val="20"/>
          <w:szCs w:val="20"/>
        </w:rPr>
        <w:t xml:space="preserve">t is not </w:t>
      </w:r>
      <w:r w:rsidR="00AC33FF" w:rsidRPr="00B224CF">
        <w:rPr>
          <w:rFonts w:ascii="Arial" w:hAnsi="Arial" w:cs="Arial"/>
          <w:sz w:val="20"/>
          <w:szCs w:val="20"/>
        </w:rPr>
        <w:t xml:space="preserve">even </w:t>
      </w:r>
      <w:r w:rsidR="00B70456" w:rsidRPr="00B224CF">
        <w:rPr>
          <w:rFonts w:ascii="Arial" w:hAnsi="Arial" w:cs="Arial"/>
          <w:sz w:val="20"/>
          <w:szCs w:val="20"/>
        </w:rPr>
        <w:t xml:space="preserve">possible to guarantee that the TX UE knows that </w:t>
      </w:r>
      <w:r w:rsidR="00DE21D8" w:rsidRPr="00B224CF">
        <w:rPr>
          <w:rFonts w:ascii="Arial" w:hAnsi="Arial" w:cs="Arial"/>
          <w:sz w:val="20"/>
          <w:szCs w:val="20"/>
        </w:rPr>
        <w:t>each of the RX UEs uses a different PSFCH.</w:t>
      </w:r>
      <w:bookmarkEnd w:id="53"/>
    </w:p>
    <w:p w14:paraId="18EE86C1" w14:textId="2FFE52AB" w:rsidR="009E70D0" w:rsidRPr="00B224CF" w:rsidRDefault="00B57900" w:rsidP="009923A9">
      <w:pPr>
        <w:spacing w:before="240" w:after="240"/>
        <w:rPr>
          <w:rFonts w:ascii="Arial" w:hAnsi="Arial" w:cs="Arial"/>
          <w:sz w:val="20"/>
          <w:szCs w:val="20"/>
        </w:rPr>
      </w:pPr>
      <w:r w:rsidRPr="00B224CF">
        <w:rPr>
          <w:rFonts w:ascii="Arial" w:hAnsi="Arial" w:cs="Arial"/>
          <w:sz w:val="20"/>
          <w:szCs w:val="20"/>
        </w:rPr>
        <w:t xml:space="preserve">For groupcast, </w:t>
      </w:r>
      <w:r w:rsidR="00984B27" w:rsidRPr="00B224CF">
        <w:rPr>
          <w:rFonts w:ascii="Arial" w:hAnsi="Arial" w:cs="Arial"/>
          <w:sz w:val="20"/>
          <w:szCs w:val="20"/>
        </w:rPr>
        <w:t>i</w:t>
      </w:r>
      <w:r w:rsidR="00072A26" w:rsidRPr="00B224CF">
        <w:rPr>
          <w:rFonts w:ascii="Arial" w:hAnsi="Arial" w:cs="Arial"/>
          <w:sz w:val="20"/>
          <w:szCs w:val="20"/>
        </w:rPr>
        <w:t xml:space="preserve">f the TX UE cannot know which PSFCH resource is used by each </w:t>
      </w:r>
      <w:r w:rsidR="00984B27" w:rsidRPr="00B224CF">
        <w:rPr>
          <w:rFonts w:ascii="Arial" w:hAnsi="Arial" w:cs="Arial"/>
          <w:sz w:val="20"/>
          <w:szCs w:val="20"/>
        </w:rPr>
        <w:t xml:space="preserve">RX </w:t>
      </w:r>
      <w:r w:rsidR="00072A26" w:rsidRPr="00B224CF">
        <w:rPr>
          <w:rFonts w:ascii="Arial" w:hAnsi="Arial" w:cs="Arial"/>
          <w:sz w:val="20"/>
          <w:szCs w:val="20"/>
        </w:rPr>
        <w:t>UE</w:t>
      </w:r>
      <w:r w:rsidR="00471AE8" w:rsidRPr="00B224CF">
        <w:rPr>
          <w:rFonts w:ascii="Arial" w:hAnsi="Arial" w:cs="Arial"/>
          <w:sz w:val="20"/>
          <w:szCs w:val="20"/>
        </w:rPr>
        <w:t xml:space="preserve">, </w:t>
      </w:r>
      <w:r w:rsidRPr="00B224CF">
        <w:rPr>
          <w:rFonts w:ascii="Arial" w:hAnsi="Arial" w:cs="Arial"/>
          <w:sz w:val="20"/>
          <w:szCs w:val="20"/>
        </w:rPr>
        <w:t xml:space="preserve">it also becomes complicated to define what </w:t>
      </w:r>
      <w:r w:rsidR="00B24F11" w:rsidRPr="00B224CF">
        <w:rPr>
          <w:rFonts w:ascii="Arial" w:hAnsi="Arial" w:cs="Arial"/>
          <w:sz w:val="20"/>
          <w:szCs w:val="20"/>
        </w:rPr>
        <w:t>an “expected PSFCH” is.</w:t>
      </w:r>
    </w:p>
    <w:p w14:paraId="4163F96D" w14:textId="386C841E" w:rsidR="002C22BF" w:rsidRPr="00B224CF" w:rsidRDefault="002C22BF" w:rsidP="002C22BF">
      <w:pPr>
        <w:pStyle w:val="Proposal"/>
        <w:rPr>
          <w:rFonts w:ascii="Arial" w:hAnsi="Arial" w:cs="Arial"/>
          <w:sz w:val="20"/>
          <w:szCs w:val="20"/>
        </w:rPr>
      </w:pPr>
      <w:bookmarkStart w:id="54" w:name="_Toc24151942"/>
      <w:r w:rsidRPr="00B224CF">
        <w:rPr>
          <w:rFonts w:ascii="Arial" w:hAnsi="Arial" w:cs="Arial"/>
          <w:sz w:val="20"/>
          <w:szCs w:val="20"/>
        </w:rPr>
        <w:t xml:space="preserve">For groupcast option 2, </w:t>
      </w:r>
      <w:r w:rsidR="00A56410" w:rsidRPr="00B224CF">
        <w:rPr>
          <w:rFonts w:ascii="Arial" w:hAnsi="Arial" w:cs="Arial"/>
          <w:sz w:val="20"/>
          <w:szCs w:val="20"/>
        </w:rPr>
        <w:t xml:space="preserve">no UE behavior is specified for </w:t>
      </w:r>
      <w:r w:rsidRPr="00B224CF">
        <w:rPr>
          <w:rFonts w:ascii="Arial" w:hAnsi="Arial" w:cs="Arial"/>
          <w:sz w:val="20"/>
          <w:szCs w:val="20"/>
        </w:rPr>
        <w:t>the case that the TX UE does not detect some expected PSFCH.</w:t>
      </w:r>
      <w:bookmarkEnd w:id="54"/>
    </w:p>
    <w:p w14:paraId="0AC6AF2C" w14:textId="3E2C059A" w:rsidR="007F48E5" w:rsidRPr="00B224CF" w:rsidRDefault="00A62948" w:rsidP="007F48E5">
      <w:pPr>
        <w:spacing w:before="240" w:after="240"/>
        <w:rPr>
          <w:rFonts w:ascii="Arial" w:hAnsi="Arial" w:cs="Arial"/>
          <w:sz w:val="20"/>
          <w:szCs w:val="20"/>
        </w:rPr>
      </w:pPr>
      <w:r w:rsidRPr="00B224CF">
        <w:rPr>
          <w:rFonts w:ascii="Arial" w:hAnsi="Arial" w:cs="Arial"/>
          <w:sz w:val="20"/>
          <w:szCs w:val="20"/>
        </w:rPr>
        <w:t xml:space="preserve">For case with PSFCHs corresponding to multiple PSCCH/PSSCH transmissions before generating the HARQ-ACK report, which was also left FFS, our view is that </w:t>
      </w:r>
      <w:r w:rsidR="002221A3" w:rsidRPr="00B224CF">
        <w:rPr>
          <w:rFonts w:ascii="Arial" w:hAnsi="Arial" w:cs="Arial"/>
          <w:sz w:val="20"/>
          <w:szCs w:val="20"/>
        </w:rPr>
        <w:t>the TX UE should also use the most recent PSFCH occasion (like for unicast and groupcast).</w:t>
      </w:r>
      <w:r w:rsidR="003C569D" w:rsidRPr="00B224CF">
        <w:rPr>
          <w:rFonts w:ascii="Arial" w:hAnsi="Arial" w:cs="Arial"/>
          <w:sz w:val="20"/>
          <w:szCs w:val="20"/>
        </w:rPr>
        <w:t xml:space="preserve"> In this way, the TX UE sends </w:t>
      </w:r>
      <w:r w:rsidR="007F48E5" w:rsidRPr="00B224CF">
        <w:rPr>
          <w:rFonts w:ascii="Arial" w:hAnsi="Arial" w:cs="Arial"/>
          <w:sz w:val="20"/>
          <w:szCs w:val="20"/>
        </w:rPr>
        <w:t>ACK/</w:t>
      </w:r>
      <w:r w:rsidR="003C569D" w:rsidRPr="00B224CF">
        <w:rPr>
          <w:rFonts w:ascii="Arial" w:hAnsi="Arial" w:cs="Arial"/>
          <w:sz w:val="20"/>
          <w:szCs w:val="20"/>
        </w:rPr>
        <w:t xml:space="preserve">NACK </w:t>
      </w:r>
      <w:r w:rsidR="007F48E5" w:rsidRPr="00B224CF">
        <w:rPr>
          <w:rFonts w:ascii="Arial" w:hAnsi="Arial" w:cs="Arial"/>
          <w:sz w:val="20"/>
          <w:szCs w:val="20"/>
        </w:rPr>
        <w:t xml:space="preserve">based on the already-agreed conditions. </w:t>
      </w:r>
    </w:p>
    <w:p w14:paraId="39DFBC16" w14:textId="16597FE0" w:rsidR="001223CE" w:rsidRPr="00B224CF" w:rsidRDefault="001223CE" w:rsidP="001223CE">
      <w:pPr>
        <w:pStyle w:val="Proposal"/>
        <w:rPr>
          <w:rFonts w:ascii="Arial" w:hAnsi="Arial" w:cs="Arial"/>
          <w:sz w:val="20"/>
          <w:szCs w:val="20"/>
        </w:rPr>
      </w:pPr>
      <w:bookmarkStart w:id="55" w:name="_Toc24151943"/>
      <w:r w:rsidRPr="00B224CF">
        <w:rPr>
          <w:rFonts w:ascii="Arial" w:hAnsi="Arial" w:cs="Arial"/>
          <w:sz w:val="20"/>
          <w:szCs w:val="20"/>
        </w:rPr>
        <w:t>For groupcast option 2, when generating the HARQ-ACK report for the transmissions corresponding to a grant, the TX UE uses the most recent PSFCH occasion associated with the transmissions.</w:t>
      </w:r>
      <w:bookmarkEnd w:id="55"/>
    </w:p>
    <w:p w14:paraId="6DCABD84" w14:textId="7D8AC576" w:rsidR="00C0637E" w:rsidRPr="00B224CF" w:rsidRDefault="007E4D0A" w:rsidP="00C0637E">
      <w:pPr>
        <w:spacing w:before="240"/>
        <w:rPr>
          <w:rFonts w:ascii="Arial" w:hAnsi="Arial" w:cs="Arial"/>
          <w:sz w:val="20"/>
          <w:szCs w:val="20"/>
        </w:rPr>
      </w:pPr>
      <w:r w:rsidRPr="00B224CF">
        <w:rPr>
          <w:rFonts w:ascii="Arial" w:hAnsi="Arial" w:cs="Arial"/>
          <w:sz w:val="20"/>
          <w:szCs w:val="20"/>
        </w:rPr>
        <w:t xml:space="preserve">Regarding the </w:t>
      </w:r>
      <w:r w:rsidR="00B164DF" w:rsidRPr="00B224CF">
        <w:rPr>
          <w:rFonts w:ascii="Arial" w:hAnsi="Arial" w:cs="Arial"/>
          <w:sz w:val="20"/>
          <w:szCs w:val="20"/>
        </w:rPr>
        <w:t xml:space="preserve">case that no </w:t>
      </w:r>
      <w:r w:rsidRPr="00B224CF">
        <w:rPr>
          <w:rFonts w:ascii="Arial" w:hAnsi="Arial" w:cs="Arial"/>
          <w:sz w:val="20"/>
          <w:szCs w:val="20"/>
        </w:rPr>
        <w:t>PSCCH/PSSCH is transmitted in a set of resources for configured grant</w:t>
      </w:r>
      <w:r w:rsidR="00B164DF" w:rsidRPr="00B224CF">
        <w:rPr>
          <w:rFonts w:ascii="Arial" w:hAnsi="Arial" w:cs="Arial"/>
          <w:sz w:val="20"/>
          <w:szCs w:val="20"/>
        </w:rPr>
        <w:t xml:space="preserve">, </w:t>
      </w:r>
      <w:r w:rsidR="00C0637E" w:rsidRPr="00B224CF">
        <w:rPr>
          <w:rFonts w:ascii="Arial" w:hAnsi="Arial" w:cs="Arial"/>
          <w:sz w:val="20"/>
          <w:szCs w:val="20"/>
        </w:rPr>
        <w:t>we distinguish three cases.</w:t>
      </w:r>
    </w:p>
    <w:p w14:paraId="2ED21DEB" w14:textId="55D9EFF8" w:rsidR="007E4D0A" w:rsidRPr="00B224CF" w:rsidRDefault="00C0637E" w:rsidP="00540DD3">
      <w:pPr>
        <w:pStyle w:val="ListParagraph"/>
        <w:numPr>
          <w:ilvl w:val="0"/>
          <w:numId w:val="34"/>
        </w:numPr>
        <w:spacing w:before="240" w:after="240"/>
        <w:rPr>
          <w:rFonts w:ascii="Arial" w:hAnsi="Arial" w:cs="Arial"/>
          <w:sz w:val="20"/>
          <w:szCs w:val="20"/>
        </w:rPr>
      </w:pPr>
      <w:r w:rsidRPr="00B224CF">
        <w:rPr>
          <w:rFonts w:ascii="Arial" w:hAnsi="Arial" w:cs="Arial"/>
          <w:sz w:val="20"/>
          <w:szCs w:val="20"/>
        </w:rPr>
        <w:t>For groupcast option 1</w:t>
      </w:r>
      <w:r w:rsidRPr="00B224CF">
        <w:rPr>
          <w:rFonts w:ascii="Arial" w:hAnsi="Arial" w:cs="Arial"/>
          <w:sz w:val="20"/>
          <w:szCs w:val="20"/>
          <w:lang w:val="en-US"/>
        </w:rPr>
        <w:t>,</w:t>
      </w:r>
      <w:r w:rsidR="00D83CCB" w:rsidRPr="00B224CF">
        <w:rPr>
          <w:rFonts w:ascii="Arial" w:hAnsi="Arial" w:cs="Arial"/>
          <w:sz w:val="20"/>
          <w:szCs w:val="20"/>
          <w:lang w:val="en-US"/>
        </w:rPr>
        <w:t xml:space="preserve"> the existing agreement would result in ACK being conveyed to the gNB because no PSFCH would be detected.</w:t>
      </w:r>
    </w:p>
    <w:p w14:paraId="24D7D9A2" w14:textId="004EAC33" w:rsidR="009B6322" w:rsidRPr="00B224CF" w:rsidRDefault="009B6322" w:rsidP="00540DD3">
      <w:pPr>
        <w:pStyle w:val="ListParagraph"/>
        <w:numPr>
          <w:ilvl w:val="0"/>
          <w:numId w:val="34"/>
        </w:numPr>
        <w:spacing w:after="240"/>
        <w:rPr>
          <w:rFonts w:ascii="Arial" w:hAnsi="Arial" w:cs="Arial"/>
          <w:sz w:val="20"/>
          <w:szCs w:val="20"/>
        </w:rPr>
      </w:pPr>
      <w:r w:rsidRPr="00B224CF">
        <w:rPr>
          <w:rFonts w:ascii="Arial" w:hAnsi="Arial" w:cs="Arial"/>
          <w:sz w:val="20"/>
          <w:szCs w:val="20"/>
          <w:lang w:val="en-US"/>
        </w:rPr>
        <w:t>For unicast and groupcast option 2</w:t>
      </w:r>
      <w:r w:rsidR="00CC0483" w:rsidRPr="00B224CF">
        <w:rPr>
          <w:rFonts w:ascii="Arial" w:hAnsi="Arial" w:cs="Arial"/>
          <w:sz w:val="20"/>
          <w:szCs w:val="20"/>
          <w:lang w:val="en-US"/>
        </w:rPr>
        <w:t>, there would be no “PSFCH occasion associated with the transmissions”</w:t>
      </w:r>
      <w:r w:rsidR="00035A7F" w:rsidRPr="00B224CF">
        <w:rPr>
          <w:rFonts w:ascii="Arial" w:hAnsi="Arial" w:cs="Arial"/>
          <w:sz w:val="20"/>
          <w:szCs w:val="20"/>
          <w:lang w:val="en-US"/>
        </w:rPr>
        <w:t xml:space="preserve"> and, consequently, the behavior is unclear. We propose to report ACK in that case.</w:t>
      </w:r>
    </w:p>
    <w:p w14:paraId="0E3E6031" w14:textId="2B76F927" w:rsidR="00035A7F" w:rsidRPr="00B224CF" w:rsidRDefault="00035A7F" w:rsidP="00035A7F">
      <w:pPr>
        <w:pStyle w:val="Proposal"/>
        <w:rPr>
          <w:rFonts w:ascii="Arial" w:hAnsi="Arial" w:cs="Arial"/>
          <w:sz w:val="20"/>
          <w:szCs w:val="20"/>
        </w:rPr>
      </w:pPr>
      <w:bookmarkStart w:id="56" w:name="_Toc24151944"/>
      <w:r w:rsidRPr="00B224CF">
        <w:rPr>
          <w:rFonts w:ascii="Arial" w:hAnsi="Arial" w:cs="Arial"/>
          <w:sz w:val="20"/>
          <w:szCs w:val="20"/>
        </w:rPr>
        <w:t xml:space="preserve">For unicast groupcast option 2, the TX UE reports ACK </w:t>
      </w:r>
      <w:r w:rsidR="007A3A93" w:rsidRPr="00B224CF">
        <w:rPr>
          <w:rFonts w:ascii="Arial" w:hAnsi="Arial" w:cs="Arial"/>
          <w:sz w:val="20"/>
          <w:szCs w:val="20"/>
        </w:rPr>
        <w:t>to the gNB if no PSCCH/PSSCH is transmitted in a set of resources for configured grant</w:t>
      </w:r>
      <w:bookmarkEnd w:id="56"/>
    </w:p>
    <w:p w14:paraId="75999C23" w14:textId="607FEEC8" w:rsidR="00A26889" w:rsidRDefault="00A26889" w:rsidP="00A26889">
      <w:pPr>
        <w:pStyle w:val="Heading2"/>
      </w:pPr>
      <w:r>
        <w:t>5.3</w:t>
      </w:r>
      <w:r>
        <w:tab/>
        <w:t>Signaling and configuration aspects</w:t>
      </w:r>
    </w:p>
    <w:p w14:paraId="0408B072" w14:textId="57190E5D" w:rsidR="00A26889" w:rsidRPr="00C0722E" w:rsidRDefault="00564FE2" w:rsidP="00A26889">
      <w:pPr>
        <w:spacing w:after="240"/>
        <w:rPr>
          <w:rFonts w:ascii="Arial" w:hAnsi="Arial" w:cs="Arial"/>
          <w:sz w:val="20"/>
          <w:szCs w:val="20"/>
        </w:rPr>
      </w:pPr>
      <w:r>
        <w:rPr>
          <w:rFonts w:ascii="Arial" w:hAnsi="Arial" w:cs="Arial"/>
          <w:sz w:val="20"/>
          <w:szCs w:val="20"/>
        </w:rPr>
        <w:t>T</w:t>
      </w:r>
      <w:r w:rsidR="00A26889" w:rsidRPr="00C0722E">
        <w:rPr>
          <w:rFonts w:ascii="Arial" w:hAnsi="Arial" w:cs="Arial"/>
          <w:sz w:val="20"/>
          <w:szCs w:val="20"/>
        </w:rPr>
        <w:t xml:space="preserve">he following was agreed in </w:t>
      </w:r>
      <w:r w:rsidR="00A26889">
        <w:rPr>
          <w:rFonts w:ascii="Arial" w:hAnsi="Arial" w:cs="Arial"/>
          <w:sz w:val="20"/>
          <w:szCs w:val="20"/>
        </w:rPr>
        <w:t>RAN1#98bis</w:t>
      </w:r>
      <w:r w:rsidR="00A26889" w:rsidRPr="00C0722E">
        <w:rPr>
          <w:rFonts w:ascii="Arial" w:hAnsi="Arial" w:cs="Arial"/>
          <w:sz w:val="20"/>
          <w:szCs w:val="20"/>
        </w:rPr>
        <w:t>:</w:t>
      </w:r>
    </w:p>
    <w:tbl>
      <w:tblPr>
        <w:tblStyle w:val="TableGrid"/>
        <w:tblW w:w="0" w:type="auto"/>
        <w:tblLook w:val="04A0" w:firstRow="1" w:lastRow="0" w:firstColumn="1" w:lastColumn="0" w:noHBand="0" w:noVBand="1"/>
      </w:tblPr>
      <w:tblGrid>
        <w:gridCol w:w="9629"/>
      </w:tblGrid>
      <w:tr w:rsidR="00A26889" w:rsidRPr="00C0722E" w14:paraId="3BF42362" w14:textId="77777777" w:rsidTr="00DD7DFF">
        <w:tc>
          <w:tcPr>
            <w:tcW w:w="9629" w:type="dxa"/>
          </w:tcPr>
          <w:p w14:paraId="4E266163" w14:textId="77777777" w:rsidR="00A8560E" w:rsidRPr="00C364EB" w:rsidRDefault="00A8560E" w:rsidP="00A8560E">
            <w:pPr>
              <w:spacing w:before="240"/>
              <w:rPr>
                <w:lang w:eastAsia="x-none"/>
              </w:rPr>
            </w:pPr>
            <w:bookmarkStart w:id="57" w:name="_Hlk23504707"/>
            <w:r w:rsidRPr="00C364EB">
              <w:rPr>
                <w:highlight w:val="green"/>
                <w:lang w:eastAsia="x-none"/>
              </w:rPr>
              <w:t>Agreements</w:t>
            </w:r>
            <w:r w:rsidRPr="00C364EB">
              <w:rPr>
                <w:lang w:eastAsia="x-none"/>
              </w:rPr>
              <w:t>:</w:t>
            </w:r>
          </w:p>
          <w:p w14:paraId="317302AF" w14:textId="77777777" w:rsidR="00A8560E" w:rsidRPr="0005337E" w:rsidRDefault="00A8560E" w:rsidP="00A8560E">
            <w:pPr>
              <w:rPr>
                <w:lang w:eastAsia="x-none"/>
              </w:rPr>
            </w:pPr>
            <w:r w:rsidRPr="00F12FAC">
              <w:rPr>
                <w:color w:val="000000"/>
                <w:lang w:eastAsia="x-none"/>
              </w:rPr>
              <w:t xml:space="preserve">For </w:t>
            </w:r>
            <w:r w:rsidRPr="0005337E">
              <w:rPr>
                <w:lang w:eastAsia="x-none"/>
              </w:rPr>
              <w:t xml:space="preserve">reporting SL HARQ-ACK to the gNB: </w:t>
            </w:r>
          </w:p>
          <w:p w14:paraId="243AC6BF" w14:textId="77777777" w:rsidR="00A8560E" w:rsidRPr="0005337E" w:rsidRDefault="00A8560E" w:rsidP="00540DD3">
            <w:pPr>
              <w:pStyle w:val="ListParagraph"/>
              <w:widowControl/>
              <w:numPr>
                <w:ilvl w:val="0"/>
                <w:numId w:val="30"/>
              </w:numPr>
              <w:spacing w:after="160" w:line="259" w:lineRule="auto"/>
              <w:jc w:val="left"/>
              <w:rPr>
                <w:rFonts w:cs="Arial"/>
                <w:strike/>
                <w:lang w:eastAsia="ja-JP"/>
              </w:rPr>
            </w:pPr>
            <w:r w:rsidRPr="0005337E">
              <w:rPr>
                <w:rFonts w:cs="Arial"/>
                <w:lang w:eastAsia="ja-JP"/>
              </w:rPr>
              <w:t xml:space="preserve">For dynamic grant and configured grant type-2 in SL, the Rel-15 procedure and signalling for DL HARQ-ACK are reused for the purpose of selecting PUCCH offset/resource and format in UL. </w:t>
            </w:r>
          </w:p>
          <w:p w14:paraId="7DE758B0" w14:textId="77777777" w:rsidR="00A8560E" w:rsidRPr="0005337E" w:rsidRDefault="00A8560E" w:rsidP="00540DD3">
            <w:pPr>
              <w:pStyle w:val="ListParagraph"/>
              <w:widowControl/>
              <w:numPr>
                <w:ilvl w:val="1"/>
                <w:numId w:val="30"/>
              </w:numPr>
              <w:spacing w:after="160" w:line="259" w:lineRule="auto"/>
              <w:jc w:val="left"/>
              <w:rPr>
                <w:rFonts w:cs="Arial"/>
                <w:strike/>
                <w:u w:val="single"/>
                <w:lang w:eastAsia="ja-JP"/>
              </w:rPr>
            </w:pPr>
            <w:r w:rsidRPr="0005337E">
              <w:rPr>
                <w:rFonts w:cs="Arial"/>
                <w:u w:val="single"/>
                <w:lang w:eastAsia="ja-JP"/>
              </w:rPr>
              <w:t>The configuration for SL is separate from Uu link for a UE</w:t>
            </w:r>
          </w:p>
          <w:p w14:paraId="2F4246D5" w14:textId="77777777" w:rsidR="00A8560E" w:rsidRPr="0005337E" w:rsidRDefault="00A8560E" w:rsidP="00540DD3">
            <w:pPr>
              <w:pStyle w:val="ListParagraph"/>
              <w:widowControl/>
              <w:numPr>
                <w:ilvl w:val="1"/>
                <w:numId w:val="30"/>
              </w:numPr>
              <w:spacing w:after="160" w:line="259" w:lineRule="auto"/>
              <w:jc w:val="left"/>
              <w:rPr>
                <w:rFonts w:cs="Arial"/>
                <w:strike/>
                <w:lang w:eastAsia="ja-JP"/>
              </w:rPr>
            </w:pPr>
            <w:r w:rsidRPr="0005337E">
              <w:rPr>
                <w:rFonts w:cs="Arial"/>
                <w:lang w:eastAsia="ja-JP"/>
              </w:rPr>
              <w:t>FFS how to indicatae timing of transmission in PUCCH, including whether physical or logical slots are used</w:t>
            </w:r>
          </w:p>
          <w:p w14:paraId="362170E0" w14:textId="1095EE87" w:rsidR="00A26889" w:rsidRPr="00624955" w:rsidRDefault="00A8560E" w:rsidP="00540DD3">
            <w:pPr>
              <w:pStyle w:val="ListParagraph"/>
              <w:widowControl/>
              <w:numPr>
                <w:ilvl w:val="0"/>
                <w:numId w:val="30"/>
              </w:numPr>
              <w:spacing w:after="160" w:line="259" w:lineRule="auto"/>
              <w:jc w:val="left"/>
              <w:rPr>
                <w:rFonts w:ascii="Arial" w:hAnsi="Arial" w:cs="Arial"/>
                <w:sz w:val="20"/>
                <w:szCs w:val="20"/>
                <w:lang w:eastAsia="ja-JP"/>
              </w:rPr>
            </w:pPr>
            <w:r w:rsidRPr="0005337E">
              <w:rPr>
                <w:rFonts w:cs="Arial"/>
                <w:lang w:eastAsia="ja-JP"/>
              </w:rPr>
              <w:lastRenderedPageBreak/>
              <w:t>For configured grant type-1 in SL, RRC is used to configure PUCCH offset/resource and format in UL (if supported)</w:t>
            </w:r>
            <w:bookmarkEnd w:id="57"/>
          </w:p>
        </w:tc>
      </w:tr>
    </w:tbl>
    <w:p w14:paraId="0EC79E38" w14:textId="27D3BD99" w:rsidR="00851BC4" w:rsidRDefault="00851BC4" w:rsidP="00851BC4">
      <w:pPr>
        <w:spacing w:before="240" w:after="240"/>
        <w:rPr>
          <w:rFonts w:ascii="Arial" w:hAnsi="Arial" w:cs="Arial"/>
          <w:sz w:val="20"/>
          <w:szCs w:val="20"/>
        </w:rPr>
      </w:pPr>
      <w:r w:rsidRPr="00851BC4">
        <w:rPr>
          <w:rFonts w:ascii="Arial" w:hAnsi="Arial" w:cs="Arial"/>
          <w:sz w:val="20"/>
          <w:szCs w:val="20"/>
        </w:rPr>
        <w:lastRenderedPageBreak/>
        <w:t>In our view the</w:t>
      </w:r>
      <w:r>
        <w:rPr>
          <w:rFonts w:ascii="Arial" w:hAnsi="Arial" w:cs="Arial"/>
          <w:sz w:val="20"/>
          <w:szCs w:val="20"/>
        </w:rPr>
        <w:t>re are two</w:t>
      </w:r>
      <w:r w:rsidRPr="00851BC4">
        <w:rPr>
          <w:rFonts w:ascii="Arial" w:hAnsi="Arial" w:cs="Arial"/>
          <w:sz w:val="20"/>
          <w:szCs w:val="20"/>
        </w:rPr>
        <w:t xml:space="preserve"> issue</w:t>
      </w:r>
      <w:r>
        <w:rPr>
          <w:rFonts w:ascii="Arial" w:hAnsi="Arial" w:cs="Arial"/>
          <w:sz w:val="20"/>
          <w:szCs w:val="20"/>
        </w:rPr>
        <w:t>s</w:t>
      </w:r>
      <w:r w:rsidRPr="00851BC4">
        <w:rPr>
          <w:rFonts w:ascii="Arial" w:hAnsi="Arial" w:cs="Arial"/>
          <w:sz w:val="20"/>
          <w:szCs w:val="20"/>
        </w:rPr>
        <w:t xml:space="preserve"> </w:t>
      </w:r>
      <w:r>
        <w:rPr>
          <w:rFonts w:ascii="Arial" w:hAnsi="Arial" w:cs="Arial"/>
          <w:sz w:val="20"/>
          <w:szCs w:val="20"/>
        </w:rPr>
        <w:t>to discuss regarding the timing of transmission in PUCCH: what is exactly signaled (e.g., DCI to PUCCH gap, etc.) and whether physical or logical slots are used.</w:t>
      </w:r>
    </w:p>
    <w:p w14:paraId="30E8B85C" w14:textId="24B07A2F" w:rsidR="003F0037" w:rsidRDefault="00851BC4" w:rsidP="00F73C26">
      <w:pPr>
        <w:rPr>
          <w:rFonts w:ascii="Arial" w:hAnsi="Arial" w:cs="Arial"/>
          <w:sz w:val="20"/>
          <w:szCs w:val="20"/>
        </w:rPr>
      </w:pPr>
      <w:r>
        <w:rPr>
          <w:rFonts w:ascii="Arial" w:hAnsi="Arial" w:cs="Arial"/>
          <w:sz w:val="20"/>
          <w:szCs w:val="20"/>
        </w:rPr>
        <w:t xml:space="preserve">For the first issue, there are </w:t>
      </w:r>
      <w:r w:rsidR="003F0037">
        <w:rPr>
          <w:rFonts w:ascii="Arial" w:hAnsi="Arial" w:cs="Arial"/>
          <w:sz w:val="20"/>
          <w:szCs w:val="20"/>
        </w:rPr>
        <w:t xml:space="preserve">two </w:t>
      </w:r>
      <w:r>
        <w:rPr>
          <w:rFonts w:ascii="Arial" w:hAnsi="Arial" w:cs="Arial"/>
          <w:sz w:val="20"/>
          <w:szCs w:val="20"/>
        </w:rPr>
        <w:t>alternatives</w:t>
      </w:r>
      <w:r w:rsidR="00F73C26">
        <w:rPr>
          <w:rFonts w:ascii="Arial" w:hAnsi="Arial" w:cs="Arial"/>
          <w:sz w:val="20"/>
          <w:szCs w:val="20"/>
        </w:rPr>
        <w:t xml:space="preserve"> signaling </w:t>
      </w:r>
      <w:r>
        <w:rPr>
          <w:rFonts w:ascii="Arial" w:hAnsi="Arial" w:cs="Arial"/>
          <w:sz w:val="20"/>
          <w:szCs w:val="20"/>
        </w:rPr>
        <w:t>DCI-to-PU</w:t>
      </w:r>
      <w:r w:rsidR="0008794A">
        <w:rPr>
          <w:rFonts w:ascii="Arial" w:hAnsi="Arial" w:cs="Arial"/>
          <w:sz w:val="20"/>
          <w:szCs w:val="20"/>
        </w:rPr>
        <w:t>x</w:t>
      </w:r>
      <w:r>
        <w:rPr>
          <w:rFonts w:ascii="Arial" w:hAnsi="Arial" w:cs="Arial"/>
          <w:sz w:val="20"/>
          <w:szCs w:val="20"/>
        </w:rPr>
        <w:t>CH gap</w:t>
      </w:r>
      <w:r w:rsidR="00F73C26">
        <w:rPr>
          <w:rFonts w:ascii="Arial" w:hAnsi="Arial" w:cs="Arial"/>
          <w:sz w:val="20"/>
          <w:szCs w:val="20"/>
        </w:rPr>
        <w:t xml:space="preserve"> or signaling </w:t>
      </w:r>
      <w:r>
        <w:rPr>
          <w:rFonts w:ascii="Arial" w:hAnsi="Arial" w:cs="Arial"/>
          <w:sz w:val="20"/>
          <w:szCs w:val="20"/>
        </w:rPr>
        <w:t>PSFCH-to-PU</w:t>
      </w:r>
      <w:r w:rsidR="0008794A">
        <w:rPr>
          <w:rFonts w:ascii="Arial" w:hAnsi="Arial" w:cs="Arial"/>
          <w:sz w:val="20"/>
          <w:szCs w:val="20"/>
        </w:rPr>
        <w:t>x</w:t>
      </w:r>
      <w:r>
        <w:rPr>
          <w:rFonts w:ascii="Arial" w:hAnsi="Arial" w:cs="Arial"/>
          <w:sz w:val="20"/>
          <w:szCs w:val="20"/>
        </w:rPr>
        <w:t>CH gap</w:t>
      </w:r>
      <w:r w:rsidR="00F73C26">
        <w:rPr>
          <w:rFonts w:ascii="Arial" w:hAnsi="Arial" w:cs="Arial"/>
          <w:sz w:val="20"/>
          <w:szCs w:val="20"/>
        </w:rPr>
        <w:t xml:space="preserve"> (it is also possible to signal </w:t>
      </w:r>
      <w:r w:rsidR="003F0037">
        <w:rPr>
          <w:rFonts w:ascii="Arial" w:hAnsi="Arial" w:cs="Arial"/>
          <w:sz w:val="20"/>
          <w:szCs w:val="20"/>
        </w:rPr>
        <w:t>the PSCCH/PSSCH-to-PUxCH gap</w:t>
      </w:r>
      <w:r w:rsidR="00F73C26">
        <w:rPr>
          <w:rFonts w:ascii="Arial" w:hAnsi="Arial" w:cs="Arial"/>
          <w:sz w:val="20"/>
          <w:szCs w:val="20"/>
        </w:rPr>
        <w:t xml:space="preserve"> but this is conceptually the same as signaling the PSFCH-to-PUxCH gap, differing only </w:t>
      </w:r>
      <w:r w:rsidR="003F0037">
        <w:rPr>
          <w:rFonts w:ascii="Arial" w:hAnsi="Arial" w:cs="Arial"/>
          <w:sz w:val="20"/>
          <w:szCs w:val="20"/>
        </w:rPr>
        <w:t>in a known offset term (PSCCH/PSSCH-to-PSFCH).</w:t>
      </w:r>
    </w:p>
    <w:p w14:paraId="3A7B704B" w14:textId="49ABD7BB" w:rsidR="00F73C26" w:rsidRDefault="00F73C26" w:rsidP="00F73C26">
      <w:pPr>
        <w:spacing w:before="240"/>
        <w:rPr>
          <w:rFonts w:ascii="Arial" w:hAnsi="Arial" w:cs="Arial"/>
          <w:sz w:val="20"/>
          <w:szCs w:val="20"/>
        </w:rPr>
      </w:pPr>
      <w:r>
        <w:rPr>
          <w:rFonts w:ascii="Arial" w:hAnsi="Arial" w:cs="Arial"/>
          <w:sz w:val="20"/>
          <w:szCs w:val="20"/>
        </w:rPr>
        <w:t>Signaling the PSCCH/PSSCH-to-PUxCH gap uses both Uu and SL slot index. It has been known since LTE that this approach results in a timing ambiguity (see Section 6.3). Note that in this case the LTE solution, which makes use of the TA term at the UE, is not applicable because the exact value of the TA is not known at the gNB. In contrast, signaling DC</w:t>
      </w:r>
    </w:p>
    <w:p w14:paraId="5B84944B" w14:textId="4F39C169" w:rsidR="00E55EAC" w:rsidRDefault="00F73C26" w:rsidP="00F73C26">
      <w:pPr>
        <w:spacing w:before="240"/>
        <w:rPr>
          <w:rFonts w:ascii="Arial" w:hAnsi="Arial" w:cs="Arial"/>
          <w:sz w:val="20"/>
          <w:szCs w:val="20"/>
        </w:rPr>
      </w:pPr>
      <w:r>
        <w:rPr>
          <w:rFonts w:ascii="Arial" w:hAnsi="Arial" w:cs="Arial"/>
          <w:sz w:val="20"/>
          <w:szCs w:val="20"/>
        </w:rPr>
        <w:t>In our view, it is preferable to signal DCI-to-PUxCH uses only the Uu slot index</w:t>
      </w:r>
      <w:r w:rsidR="00170DEE">
        <w:rPr>
          <w:rFonts w:ascii="Arial" w:hAnsi="Arial" w:cs="Arial"/>
          <w:sz w:val="20"/>
          <w:szCs w:val="20"/>
        </w:rPr>
        <w:t>, without any ambiguity</w:t>
      </w:r>
      <w:r>
        <w:rPr>
          <w:rFonts w:ascii="Arial" w:hAnsi="Arial" w:cs="Arial"/>
          <w:sz w:val="20"/>
          <w:szCs w:val="20"/>
        </w:rPr>
        <w:t>.</w:t>
      </w:r>
      <w:r w:rsidR="00E55EAC">
        <w:rPr>
          <w:rFonts w:ascii="Arial" w:hAnsi="Arial" w:cs="Arial"/>
          <w:sz w:val="20"/>
          <w:szCs w:val="20"/>
        </w:rPr>
        <w:t xml:space="preserve"> With this alternative, the values signaled by the gNB will be larger than if the PSCCH/PSSCH-to-PUxCH gap is signaled. However, this just requires that RAN2 specifies large-enough fields in RRC (currently, 4 bits).</w:t>
      </w:r>
    </w:p>
    <w:p w14:paraId="48B0A3BD" w14:textId="7EDAAB85" w:rsidR="00421E85" w:rsidRPr="00B224CF" w:rsidRDefault="00421E85" w:rsidP="00421E85">
      <w:pPr>
        <w:spacing w:before="240"/>
        <w:rPr>
          <w:rFonts w:ascii="Arial" w:hAnsi="Arial" w:cs="Arial"/>
          <w:sz w:val="20"/>
          <w:szCs w:val="20"/>
        </w:rPr>
      </w:pPr>
      <w:r w:rsidRPr="00B224CF">
        <w:rPr>
          <w:rFonts w:ascii="Arial" w:hAnsi="Arial" w:cs="Arial"/>
          <w:sz w:val="20"/>
          <w:szCs w:val="20"/>
        </w:rPr>
        <w:t>Regarding the use of physical or logical slots, we propose using physical slots, given that the PSCCH/PSSCH-to-PUxCH gap only uses the Uu slot indexing.</w:t>
      </w:r>
      <w:r w:rsidR="00095D7F" w:rsidRPr="00B224CF">
        <w:rPr>
          <w:rFonts w:ascii="Arial" w:hAnsi="Arial" w:cs="Arial"/>
          <w:sz w:val="20"/>
          <w:szCs w:val="20"/>
        </w:rPr>
        <w:t xml:space="preserve"> Again, sufficiently large bit-fields in RRC can avoid any problem. In this regard, 8 bit (i.e., up to 256 slots) can cover all cases of interest.</w:t>
      </w:r>
    </w:p>
    <w:p w14:paraId="4E3B2A06" w14:textId="6FEFE78D" w:rsidR="00E55EAC" w:rsidRPr="00B224CF" w:rsidRDefault="00E55EAC" w:rsidP="00E55EAC">
      <w:pPr>
        <w:pStyle w:val="Proposal"/>
        <w:spacing w:before="240"/>
        <w:rPr>
          <w:rFonts w:ascii="Arial" w:hAnsi="Arial" w:cs="Arial"/>
          <w:sz w:val="20"/>
          <w:szCs w:val="20"/>
        </w:rPr>
      </w:pPr>
      <w:bookmarkStart w:id="58" w:name="_Toc24151945"/>
      <w:r w:rsidRPr="00B224CF">
        <w:rPr>
          <w:rFonts w:ascii="Arial" w:hAnsi="Arial" w:cs="Arial"/>
          <w:sz w:val="20"/>
          <w:szCs w:val="20"/>
        </w:rPr>
        <w:t xml:space="preserve">For HARQ-ACK reporting, the timing of transmission SL HARQ-ACK is signaled in terms of </w:t>
      </w:r>
      <w:r w:rsidR="00421E85" w:rsidRPr="00B224CF">
        <w:rPr>
          <w:rFonts w:ascii="Arial" w:hAnsi="Arial" w:cs="Arial"/>
          <w:sz w:val="20"/>
          <w:szCs w:val="20"/>
        </w:rPr>
        <w:t xml:space="preserve">physical </w:t>
      </w:r>
      <w:r w:rsidRPr="00B224CF">
        <w:rPr>
          <w:rFonts w:ascii="Arial" w:hAnsi="Arial" w:cs="Arial"/>
          <w:sz w:val="20"/>
          <w:szCs w:val="20"/>
        </w:rPr>
        <w:t>DCI-to-PUxCH slots.</w:t>
      </w:r>
      <w:bookmarkEnd w:id="58"/>
    </w:p>
    <w:p w14:paraId="7994ED18" w14:textId="6C8A136A" w:rsidR="00E55EAC" w:rsidRPr="00B224CF" w:rsidRDefault="00E55EAC" w:rsidP="00540DD3">
      <w:pPr>
        <w:pStyle w:val="Proposal"/>
        <w:numPr>
          <w:ilvl w:val="0"/>
          <w:numId w:val="35"/>
        </w:numPr>
        <w:rPr>
          <w:rFonts w:ascii="Arial" w:hAnsi="Arial" w:cs="Arial"/>
          <w:sz w:val="20"/>
          <w:szCs w:val="20"/>
        </w:rPr>
      </w:pPr>
      <w:bookmarkStart w:id="59" w:name="_Toc24151946"/>
      <w:r w:rsidRPr="00B224CF">
        <w:rPr>
          <w:rFonts w:ascii="Arial" w:hAnsi="Arial" w:cs="Arial"/>
          <w:sz w:val="20"/>
          <w:szCs w:val="20"/>
        </w:rPr>
        <w:t xml:space="preserve">RAN2 to specify </w:t>
      </w:r>
      <w:r w:rsidR="00095D7F" w:rsidRPr="00B224CF">
        <w:rPr>
          <w:rFonts w:ascii="Arial" w:hAnsi="Arial" w:cs="Arial"/>
          <w:sz w:val="20"/>
          <w:szCs w:val="20"/>
        </w:rPr>
        <w:t>8</w:t>
      </w:r>
      <w:r w:rsidRPr="00B224CF">
        <w:rPr>
          <w:rFonts w:ascii="Arial" w:hAnsi="Arial" w:cs="Arial"/>
          <w:sz w:val="20"/>
          <w:szCs w:val="20"/>
        </w:rPr>
        <w:t>-bit fields for the corresponding table of values.</w:t>
      </w:r>
      <w:bookmarkEnd w:id="59"/>
      <w:r w:rsidRPr="00B224CF">
        <w:rPr>
          <w:rFonts w:ascii="Arial" w:hAnsi="Arial" w:cs="Arial"/>
          <w:sz w:val="20"/>
          <w:szCs w:val="20"/>
        </w:rPr>
        <w:t xml:space="preserve"> </w:t>
      </w:r>
    </w:p>
    <w:p w14:paraId="32F7EDEF" w14:textId="5710B028" w:rsidR="00180A43" w:rsidRPr="0035614E" w:rsidRDefault="008F6AB3" w:rsidP="0035614E">
      <w:pPr>
        <w:pStyle w:val="Heading1"/>
      </w:pPr>
      <w:r>
        <w:t>6</w:t>
      </w:r>
      <w:r w:rsidR="002D1A50">
        <w:tab/>
      </w:r>
      <w:r w:rsidR="00180A43" w:rsidRPr="0035614E">
        <w:t>DCI</w:t>
      </w:r>
    </w:p>
    <w:p w14:paraId="3CC3D317" w14:textId="77777777" w:rsidR="00851B85" w:rsidRPr="0035614E" w:rsidRDefault="00851B85" w:rsidP="00851B85">
      <w:pPr>
        <w:pStyle w:val="Heading2"/>
      </w:pPr>
      <w:r w:rsidRPr="0035614E">
        <w:t>6.1</w:t>
      </w:r>
      <w:r w:rsidRPr="0035614E">
        <w:tab/>
        <w:t>DCI for dynamic grant</w:t>
      </w:r>
      <w:r>
        <w:t xml:space="preserve"> and </w:t>
      </w:r>
      <w:r w:rsidRPr="0035614E">
        <w:t>for configured grant type-2</w:t>
      </w:r>
    </w:p>
    <w:p w14:paraId="29AE9E2B" w14:textId="15E3A31D" w:rsidR="00D37E18" w:rsidRPr="0035614E" w:rsidRDefault="00D37E18" w:rsidP="00D37E18">
      <w:pPr>
        <w:rPr>
          <w:rFonts w:ascii="Arial" w:hAnsi="Arial" w:cs="Arial"/>
          <w:sz w:val="20"/>
          <w:szCs w:val="20"/>
        </w:rPr>
      </w:pPr>
      <w:r w:rsidRPr="0035614E">
        <w:rPr>
          <w:rFonts w:ascii="Arial" w:hAnsi="Arial" w:cs="Arial"/>
          <w:sz w:val="20"/>
          <w:szCs w:val="20"/>
        </w:rPr>
        <w:t xml:space="preserve">The contents of DCI format 5A in LTE is summarized in </w:t>
      </w:r>
      <w:r w:rsidRPr="0035614E">
        <w:rPr>
          <w:rFonts w:ascii="Arial" w:hAnsi="Arial" w:cs="Arial"/>
          <w:sz w:val="20"/>
          <w:szCs w:val="20"/>
        </w:rPr>
        <w:fldChar w:fldCharType="begin"/>
      </w:r>
      <w:r w:rsidRPr="0035614E">
        <w:rPr>
          <w:rFonts w:ascii="Arial" w:hAnsi="Arial" w:cs="Arial"/>
          <w:sz w:val="20"/>
          <w:szCs w:val="20"/>
        </w:rPr>
        <w:instrText xml:space="preserve"> REF _Ref4075800 \h  \* MERGEFORMAT </w:instrText>
      </w:r>
      <w:r w:rsidRPr="0035614E">
        <w:rPr>
          <w:rFonts w:ascii="Arial" w:hAnsi="Arial" w:cs="Arial"/>
          <w:sz w:val="20"/>
          <w:szCs w:val="20"/>
        </w:rPr>
      </w:r>
      <w:r w:rsidRPr="0035614E">
        <w:rPr>
          <w:rFonts w:ascii="Arial" w:hAnsi="Arial" w:cs="Arial"/>
          <w:sz w:val="20"/>
          <w:szCs w:val="20"/>
        </w:rPr>
        <w:fldChar w:fldCharType="separate"/>
      </w:r>
      <w:r w:rsidR="002B0D0C" w:rsidRPr="0035614E">
        <w:rPr>
          <w:rFonts w:ascii="Arial" w:hAnsi="Arial" w:cs="Arial"/>
          <w:sz w:val="20"/>
          <w:szCs w:val="20"/>
        </w:rPr>
        <w:t xml:space="preserve">Table </w:t>
      </w:r>
      <w:r w:rsidR="002B0D0C">
        <w:rPr>
          <w:rFonts w:ascii="Arial" w:hAnsi="Arial" w:cs="Arial"/>
          <w:sz w:val="20"/>
          <w:szCs w:val="20"/>
        </w:rPr>
        <w:t>5</w:t>
      </w:r>
      <w:r w:rsidRPr="0035614E">
        <w:rPr>
          <w:rFonts w:ascii="Arial" w:hAnsi="Arial" w:cs="Arial"/>
          <w:sz w:val="20"/>
          <w:szCs w:val="20"/>
        </w:rPr>
        <w:fldChar w:fldCharType="end"/>
      </w:r>
      <w:r w:rsidRPr="0035614E">
        <w:rPr>
          <w:rFonts w:ascii="Arial" w:hAnsi="Arial" w:cs="Arial"/>
          <w:sz w:val="20"/>
          <w:szCs w:val="20"/>
        </w:rPr>
        <w:t>.</w:t>
      </w:r>
    </w:p>
    <w:p w14:paraId="2AF69BE2" w14:textId="28E0D3E0" w:rsidR="00D37E18" w:rsidRPr="0035614E" w:rsidRDefault="00D37E18" w:rsidP="0035614E">
      <w:pPr>
        <w:pStyle w:val="Caption"/>
        <w:keepNext/>
        <w:spacing w:after="0"/>
        <w:jc w:val="center"/>
        <w:rPr>
          <w:rFonts w:ascii="Arial" w:hAnsi="Arial" w:cs="Arial"/>
          <w:sz w:val="20"/>
          <w:szCs w:val="20"/>
        </w:rPr>
      </w:pPr>
      <w:bookmarkStart w:id="60" w:name="_Ref4075800"/>
      <w:r w:rsidRPr="0035614E">
        <w:rPr>
          <w:rFonts w:ascii="Arial" w:hAnsi="Arial" w:cs="Arial"/>
          <w:sz w:val="20"/>
          <w:szCs w:val="20"/>
        </w:rPr>
        <w:t xml:space="preserve">Table </w:t>
      </w:r>
      <w:r w:rsidR="002E7A84" w:rsidRPr="0035614E">
        <w:rPr>
          <w:rFonts w:ascii="Arial" w:hAnsi="Arial" w:cs="Arial"/>
          <w:sz w:val="20"/>
          <w:szCs w:val="20"/>
        </w:rPr>
        <w:fldChar w:fldCharType="begin"/>
      </w:r>
      <w:r w:rsidR="002E7A84" w:rsidRPr="0035614E">
        <w:rPr>
          <w:rFonts w:ascii="Arial" w:hAnsi="Arial" w:cs="Arial"/>
          <w:sz w:val="20"/>
          <w:szCs w:val="20"/>
        </w:rPr>
        <w:instrText xml:space="preserve"> SEQ Table \* ARABIC </w:instrText>
      </w:r>
      <w:r w:rsidR="002E7A84" w:rsidRPr="0035614E">
        <w:rPr>
          <w:rFonts w:ascii="Arial" w:hAnsi="Arial" w:cs="Arial"/>
          <w:sz w:val="20"/>
          <w:szCs w:val="20"/>
        </w:rPr>
        <w:fldChar w:fldCharType="separate"/>
      </w:r>
      <w:r w:rsidR="002B0D0C">
        <w:rPr>
          <w:rFonts w:ascii="Arial" w:hAnsi="Arial" w:cs="Arial"/>
          <w:noProof/>
          <w:sz w:val="20"/>
          <w:szCs w:val="20"/>
        </w:rPr>
        <w:t>5</w:t>
      </w:r>
      <w:r w:rsidR="002E7A84" w:rsidRPr="0035614E">
        <w:rPr>
          <w:rFonts w:ascii="Arial" w:hAnsi="Arial" w:cs="Arial"/>
          <w:sz w:val="20"/>
          <w:szCs w:val="20"/>
        </w:rPr>
        <w:fldChar w:fldCharType="end"/>
      </w:r>
      <w:bookmarkEnd w:id="60"/>
      <w:r w:rsidRPr="0035614E">
        <w:rPr>
          <w:rFonts w:ascii="Arial" w:hAnsi="Arial" w:cs="Arial"/>
          <w:sz w:val="20"/>
          <w:szCs w:val="20"/>
        </w:rPr>
        <w:t>. LTE DCI format 5A contents.</w:t>
      </w:r>
    </w:p>
    <w:tbl>
      <w:tblPr>
        <w:tblStyle w:val="TableGrid"/>
        <w:tblW w:w="0" w:type="auto"/>
        <w:tblLook w:val="04A0" w:firstRow="1" w:lastRow="0" w:firstColumn="1" w:lastColumn="0" w:noHBand="0" w:noVBand="1"/>
      </w:tblPr>
      <w:tblGrid>
        <w:gridCol w:w="5098"/>
        <w:gridCol w:w="4531"/>
      </w:tblGrid>
      <w:tr w:rsidR="00D37E18" w:rsidRPr="0035614E" w14:paraId="7E0AA881" w14:textId="77777777" w:rsidTr="00DB5ECA">
        <w:tc>
          <w:tcPr>
            <w:tcW w:w="5098" w:type="dxa"/>
          </w:tcPr>
          <w:p w14:paraId="51C6F2C9" w14:textId="77777777" w:rsidR="00D37E18" w:rsidRPr="0035614E" w:rsidRDefault="00D37E18" w:rsidP="00204B10">
            <w:pPr>
              <w:spacing w:after="240"/>
              <w:jc w:val="center"/>
              <w:rPr>
                <w:rFonts w:ascii="Arial" w:hAnsi="Arial" w:cs="Arial"/>
                <w:b/>
                <w:sz w:val="20"/>
                <w:szCs w:val="20"/>
              </w:rPr>
            </w:pPr>
            <w:r w:rsidRPr="0035614E">
              <w:rPr>
                <w:rFonts w:ascii="Arial" w:hAnsi="Arial" w:cs="Arial"/>
                <w:b/>
                <w:sz w:val="20"/>
                <w:szCs w:val="20"/>
              </w:rPr>
              <w:t>Field</w:t>
            </w:r>
          </w:p>
        </w:tc>
        <w:tc>
          <w:tcPr>
            <w:tcW w:w="4531" w:type="dxa"/>
          </w:tcPr>
          <w:p w14:paraId="585CE003" w14:textId="77777777" w:rsidR="00D37E18" w:rsidRPr="0035614E" w:rsidRDefault="00D37E18" w:rsidP="00204B10">
            <w:pPr>
              <w:spacing w:after="240"/>
              <w:jc w:val="center"/>
              <w:rPr>
                <w:rFonts w:ascii="Arial" w:hAnsi="Arial" w:cs="Arial"/>
                <w:b/>
                <w:sz w:val="20"/>
                <w:szCs w:val="20"/>
              </w:rPr>
            </w:pPr>
            <w:r w:rsidRPr="0035614E">
              <w:rPr>
                <w:rFonts w:ascii="Arial" w:hAnsi="Arial" w:cs="Arial"/>
                <w:b/>
                <w:sz w:val="20"/>
                <w:szCs w:val="20"/>
              </w:rPr>
              <w:t>Size</w:t>
            </w:r>
          </w:p>
        </w:tc>
      </w:tr>
      <w:tr w:rsidR="00D37E18" w:rsidRPr="0035614E" w14:paraId="1112F03C" w14:textId="77777777" w:rsidTr="00DB5ECA">
        <w:tc>
          <w:tcPr>
            <w:tcW w:w="5098" w:type="dxa"/>
          </w:tcPr>
          <w:p w14:paraId="79EF5FC3" w14:textId="77777777" w:rsidR="00D37E18" w:rsidRPr="0035614E" w:rsidRDefault="00D37E18" w:rsidP="00DB5ECA">
            <w:pPr>
              <w:rPr>
                <w:rFonts w:ascii="Arial" w:hAnsi="Arial" w:cs="Arial"/>
                <w:sz w:val="20"/>
                <w:szCs w:val="20"/>
              </w:rPr>
            </w:pPr>
            <w:r w:rsidRPr="0035614E">
              <w:rPr>
                <w:rFonts w:ascii="Arial" w:hAnsi="Arial" w:cs="Arial"/>
                <w:sz w:val="20"/>
                <w:szCs w:val="20"/>
              </w:rPr>
              <w:t>Carrier indicator</w:t>
            </w:r>
          </w:p>
        </w:tc>
        <w:tc>
          <w:tcPr>
            <w:tcW w:w="4531" w:type="dxa"/>
          </w:tcPr>
          <w:p w14:paraId="6F39A244" w14:textId="77777777" w:rsidR="00D37E18" w:rsidRPr="0035614E" w:rsidRDefault="00D37E18" w:rsidP="00DB5ECA">
            <w:pPr>
              <w:jc w:val="center"/>
              <w:rPr>
                <w:rFonts w:ascii="Arial" w:hAnsi="Arial" w:cs="Arial"/>
                <w:sz w:val="20"/>
                <w:szCs w:val="20"/>
              </w:rPr>
            </w:pPr>
            <w:r w:rsidRPr="0035614E">
              <w:rPr>
                <w:rFonts w:ascii="Arial" w:hAnsi="Arial" w:cs="Arial"/>
                <w:sz w:val="20"/>
                <w:szCs w:val="20"/>
              </w:rPr>
              <w:t>3 bits</w:t>
            </w:r>
          </w:p>
        </w:tc>
      </w:tr>
      <w:tr w:rsidR="00D37E18" w:rsidRPr="0035614E" w14:paraId="417093D6" w14:textId="77777777" w:rsidTr="00DB5ECA">
        <w:tc>
          <w:tcPr>
            <w:tcW w:w="5098" w:type="dxa"/>
          </w:tcPr>
          <w:p w14:paraId="1E96E612" w14:textId="77777777" w:rsidR="00D37E18" w:rsidRPr="0035614E" w:rsidRDefault="00D37E18" w:rsidP="00DB5ECA">
            <w:pPr>
              <w:rPr>
                <w:rFonts w:ascii="Arial" w:hAnsi="Arial" w:cs="Arial"/>
                <w:sz w:val="20"/>
                <w:szCs w:val="20"/>
              </w:rPr>
            </w:pPr>
            <w:r w:rsidRPr="0035614E">
              <w:rPr>
                <w:rFonts w:ascii="Arial" w:hAnsi="Arial" w:cs="Arial"/>
                <w:sz w:val="20"/>
                <w:szCs w:val="20"/>
              </w:rPr>
              <w:t>Lowest index of the subchannel allocation to the initial transmission</w:t>
            </w:r>
          </w:p>
        </w:tc>
        <w:tc>
          <w:tcPr>
            <w:tcW w:w="4531" w:type="dxa"/>
          </w:tcPr>
          <w:p w14:paraId="1E0503D4" w14:textId="77777777" w:rsidR="00D37E18" w:rsidRPr="0035614E" w:rsidRDefault="007645E3" w:rsidP="00DB5ECA">
            <w:pPr>
              <w:jc w:val="center"/>
              <w:rPr>
                <w:rFonts w:ascii="Arial" w:hAnsi="Arial" w:cs="Arial"/>
                <w:sz w:val="20"/>
                <w:szCs w:val="20"/>
              </w:rPr>
            </w:pPr>
            <m:oMath>
              <m:d>
                <m:dPr>
                  <m:begChr m:val="⌈"/>
                  <m:endChr m:val="⌉"/>
                  <m:ctrlPr>
                    <w:rPr>
                      <w:rFonts w:ascii="Cambria Math" w:eastAsia="Times New Roman" w:hAnsi="Cambria Math" w:cs="Arial"/>
                      <w:i/>
                      <w:sz w:val="20"/>
                      <w:szCs w:val="20"/>
                      <w:lang w:val="en-GB" w:eastAsia="en-GB"/>
                    </w:rPr>
                  </m:ctrlPr>
                </m:dPr>
                <m:e>
                  <m:func>
                    <m:funcPr>
                      <m:ctrlPr>
                        <w:rPr>
                          <w:rFonts w:ascii="Cambria Math" w:eastAsia="Times New Roman" w:hAnsi="Cambria Math" w:cs="Arial"/>
                          <w:i/>
                          <w:sz w:val="20"/>
                          <w:szCs w:val="20"/>
                          <w:lang w:val="en-GB" w:eastAsia="en-GB"/>
                        </w:rPr>
                      </m:ctrlPr>
                    </m:funcPr>
                    <m:fName>
                      <m:sSub>
                        <m:sSubPr>
                          <m:ctrlPr>
                            <w:rPr>
                              <w:rFonts w:ascii="Cambria Math" w:eastAsia="Times New Roman" w:hAnsi="Cambria Math" w:cs="Arial"/>
                              <w:i/>
                              <w:sz w:val="20"/>
                              <w:szCs w:val="20"/>
                              <w:lang w:val="en-GB" w:eastAsia="en-GB"/>
                            </w:rPr>
                          </m:ctrlPr>
                        </m:sSubPr>
                        <m:e>
                          <m:r>
                            <m:rPr>
                              <m:nor/>
                            </m:rPr>
                            <w:rPr>
                              <w:rFonts w:ascii="Arial" w:eastAsia="Times New Roman" w:hAnsi="Arial" w:cs="Arial"/>
                              <w:noProof/>
                              <w:sz w:val="20"/>
                              <w:szCs w:val="20"/>
                              <w:lang w:val="en-GB" w:eastAsia="en-GB"/>
                            </w:rPr>
                            <m:t>log</m:t>
                          </m:r>
                        </m:e>
                        <m:sub>
                          <m:r>
                            <m:rPr>
                              <m:nor/>
                            </m:rPr>
                            <w:rPr>
                              <w:rFonts w:ascii="Arial" w:eastAsia="Times New Roman" w:hAnsi="Arial" w:cs="Arial"/>
                              <w:noProof/>
                              <w:sz w:val="20"/>
                              <w:szCs w:val="20"/>
                              <w:lang w:val="en-GB" w:eastAsia="en-GB"/>
                            </w:rPr>
                            <m:t>2</m:t>
                          </m:r>
                        </m:sub>
                      </m:sSub>
                    </m:fName>
                    <m:e>
                      <m:r>
                        <m:rPr>
                          <m:nor/>
                        </m:rPr>
                        <w:rPr>
                          <w:rFonts w:ascii="Arial" w:eastAsia="Times New Roman" w:hAnsi="Arial" w:cs="Arial"/>
                          <w:noProof/>
                          <w:sz w:val="20"/>
                          <w:szCs w:val="20"/>
                          <w:lang w:val="en-GB" w:eastAsia="en-GB"/>
                        </w:rPr>
                        <m:t>(</m:t>
                      </m:r>
                    </m:e>
                  </m:func>
                  <m:sSubSup>
                    <m:sSubSupPr>
                      <m:ctrlPr>
                        <w:rPr>
                          <w:rFonts w:ascii="Cambria Math" w:eastAsia="Times New Roman" w:hAnsi="Cambria Math" w:cs="Arial"/>
                          <w:i/>
                          <w:sz w:val="20"/>
                          <w:szCs w:val="20"/>
                          <w:lang w:val="en-GB" w:eastAsia="en-GB"/>
                        </w:rPr>
                      </m:ctrlPr>
                    </m:sSubSupPr>
                    <m:e>
                      <m:r>
                        <m:rPr>
                          <m:nor/>
                        </m:rPr>
                        <w:rPr>
                          <w:rFonts w:ascii="Arial" w:eastAsia="Times New Roman" w:hAnsi="Arial" w:cs="Arial"/>
                          <w:noProof/>
                          <w:sz w:val="20"/>
                          <w:szCs w:val="20"/>
                          <w:lang w:val="en-GB" w:eastAsia="en-GB"/>
                        </w:rPr>
                        <m:t>N</m:t>
                      </m:r>
                    </m:e>
                    <m:sub>
                      <m:r>
                        <m:rPr>
                          <m:nor/>
                        </m:rPr>
                        <w:rPr>
                          <w:rFonts w:ascii="Arial" w:eastAsia="Times New Roman" w:hAnsi="Arial" w:cs="Arial"/>
                          <w:sz w:val="20"/>
                          <w:szCs w:val="20"/>
                          <w:lang w:val="en-GB" w:eastAsia="en-GB"/>
                        </w:rPr>
                        <m:t>subchannel</m:t>
                      </m:r>
                      <m:ctrlPr>
                        <w:rPr>
                          <w:rFonts w:ascii="Cambria Math" w:eastAsia="Times New Roman" w:hAnsi="Cambria Math" w:cs="Arial"/>
                          <w:sz w:val="20"/>
                          <w:szCs w:val="20"/>
                          <w:lang w:val="en-GB" w:eastAsia="en-GB"/>
                        </w:rPr>
                      </m:ctrlPr>
                    </m:sub>
                    <m:sup>
                      <m:r>
                        <m:rPr>
                          <m:nor/>
                        </m:rPr>
                        <w:rPr>
                          <w:rFonts w:ascii="Arial" w:eastAsia="Times New Roman" w:hAnsi="Arial" w:cs="Arial"/>
                          <w:sz w:val="20"/>
                          <w:szCs w:val="20"/>
                          <w:lang w:val="en-GB" w:eastAsia="en-GB"/>
                        </w:rPr>
                        <m:t>SL</m:t>
                      </m:r>
                      <m:ctrlPr>
                        <w:rPr>
                          <w:rFonts w:ascii="Cambria Math" w:eastAsia="Times New Roman" w:hAnsi="Cambria Math" w:cs="Arial"/>
                          <w:sz w:val="20"/>
                          <w:szCs w:val="20"/>
                          <w:lang w:val="en-GB" w:eastAsia="en-GB"/>
                        </w:rPr>
                      </m:ctrlPr>
                    </m:sup>
                  </m:sSubSup>
                  <m:r>
                    <m:rPr>
                      <m:nor/>
                    </m:rPr>
                    <w:rPr>
                      <w:rFonts w:ascii="Arial" w:eastAsia="Times New Roman" w:hAnsi="Arial" w:cs="Arial"/>
                      <w:noProof/>
                      <w:sz w:val="20"/>
                      <w:szCs w:val="20"/>
                      <w:lang w:val="en-GB" w:eastAsia="en-GB"/>
                    </w:rPr>
                    <m:t>)</m:t>
                  </m:r>
                </m:e>
              </m:d>
            </m:oMath>
            <w:r w:rsidR="00D37E18" w:rsidRPr="0035614E">
              <w:rPr>
                <w:rFonts w:ascii="Arial" w:hAnsi="Arial" w:cs="Arial"/>
                <w:sz w:val="20"/>
                <w:szCs w:val="20"/>
              </w:rPr>
              <w:t xml:space="preserve">&lt; 5 bits </w:t>
            </w:r>
            <w:r w:rsidR="00D37E18" w:rsidRPr="0035614E">
              <w:rPr>
                <w:rFonts w:ascii="Arial" w:hAnsi="Arial" w:cs="Arial"/>
                <w:sz w:val="20"/>
                <w:szCs w:val="20"/>
              </w:rPr>
              <w:br/>
              <w:t>(for up to 20 sub-channels)</w:t>
            </w:r>
          </w:p>
        </w:tc>
      </w:tr>
      <w:tr w:rsidR="00D37E18" w:rsidRPr="0035614E" w14:paraId="799EA4D1" w14:textId="77777777" w:rsidTr="00DB5ECA">
        <w:tc>
          <w:tcPr>
            <w:tcW w:w="5098" w:type="dxa"/>
          </w:tcPr>
          <w:p w14:paraId="16E45EF2" w14:textId="77777777" w:rsidR="00D37E18" w:rsidRPr="0035614E" w:rsidRDefault="00D37E18" w:rsidP="00DB5ECA">
            <w:pPr>
              <w:rPr>
                <w:rFonts w:ascii="Arial" w:hAnsi="Arial" w:cs="Arial"/>
                <w:sz w:val="20"/>
                <w:szCs w:val="20"/>
              </w:rPr>
            </w:pPr>
            <w:r w:rsidRPr="0035614E">
              <w:rPr>
                <w:rFonts w:ascii="Arial" w:hAnsi="Arial" w:cs="Arial"/>
                <w:sz w:val="20"/>
                <w:szCs w:val="20"/>
              </w:rPr>
              <w:t>SCI format 1 field - Frequency resource location of initial transmission and retransmission</w:t>
            </w:r>
          </w:p>
        </w:tc>
        <w:tc>
          <w:tcPr>
            <w:tcW w:w="4531" w:type="dxa"/>
          </w:tcPr>
          <w:p w14:paraId="521B3A76" w14:textId="77777777" w:rsidR="00D37E18" w:rsidRPr="0035614E" w:rsidRDefault="007645E3" w:rsidP="00DB5ECA">
            <w:pPr>
              <w:jc w:val="center"/>
              <w:rPr>
                <w:rFonts w:ascii="Arial" w:hAnsi="Arial" w:cs="Arial"/>
                <w:sz w:val="20"/>
                <w:szCs w:val="20"/>
              </w:rPr>
            </w:pPr>
            <m:oMath>
              <m:d>
                <m:dPr>
                  <m:begChr m:val="⌈"/>
                  <m:endChr m:val="⌉"/>
                  <m:ctrlPr>
                    <w:rPr>
                      <w:rFonts w:ascii="Cambria Math" w:eastAsia="Times New Roman" w:hAnsi="Cambria Math" w:cs="Arial"/>
                      <w:i/>
                      <w:sz w:val="20"/>
                      <w:szCs w:val="20"/>
                      <w:lang w:val="en-GB" w:eastAsia="en-GB"/>
                    </w:rPr>
                  </m:ctrlPr>
                </m:dPr>
                <m:e>
                  <m:func>
                    <m:funcPr>
                      <m:ctrlPr>
                        <w:rPr>
                          <w:rFonts w:ascii="Cambria Math" w:eastAsia="Times New Roman" w:hAnsi="Cambria Math" w:cs="Arial"/>
                          <w:i/>
                          <w:sz w:val="20"/>
                          <w:szCs w:val="20"/>
                          <w:lang w:val="en-GB" w:eastAsia="en-GB"/>
                        </w:rPr>
                      </m:ctrlPr>
                    </m:funcPr>
                    <m:fName>
                      <m:sSub>
                        <m:sSubPr>
                          <m:ctrlPr>
                            <w:rPr>
                              <w:rFonts w:ascii="Cambria Math" w:eastAsia="Times New Roman" w:hAnsi="Cambria Math" w:cs="Arial"/>
                              <w:i/>
                              <w:sz w:val="20"/>
                              <w:szCs w:val="20"/>
                              <w:lang w:val="en-GB" w:eastAsia="en-GB"/>
                            </w:rPr>
                          </m:ctrlPr>
                        </m:sSubPr>
                        <m:e>
                          <m:r>
                            <m:rPr>
                              <m:nor/>
                            </m:rPr>
                            <w:rPr>
                              <w:rFonts w:ascii="Arial" w:eastAsia="Times New Roman" w:hAnsi="Arial" w:cs="Arial"/>
                              <w:noProof/>
                              <w:sz w:val="20"/>
                              <w:szCs w:val="20"/>
                              <w:lang w:val="en-GB" w:eastAsia="en-GB"/>
                            </w:rPr>
                            <m:t>log</m:t>
                          </m:r>
                        </m:e>
                        <m:sub>
                          <m:r>
                            <m:rPr>
                              <m:nor/>
                            </m:rPr>
                            <w:rPr>
                              <w:rFonts w:ascii="Arial" w:eastAsia="Times New Roman" w:hAnsi="Arial" w:cs="Arial"/>
                              <w:noProof/>
                              <w:sz w:val="20"/>
                              <w:szCs w:val="20"/>
                              <w:lang w:val="en-GB" w:eastAsia="en-GB"/>
                            </w:rPr>
                            <m:t>2</m:t>
                          </m:r>
                        </m:sub>
                      </m:sSub>
                    </m:fName>
                    <m:e>
                      <m:r>
                        <m:rPr>
                          <m:nor/>
                        </m:rPr>
                        <w:rPr>
                          <w:rFonts w:ascii="Arial" w:eastAsia="Times New Roman" w:hAnsi="Arial" w:cs="Arial"/>
                          <w:noProof/>
                          <w:sz w:val="20"/>
                          <w:szCs w:val="20"/>
                          <w:lang w:val="en-GB" w:eastAsia="en-GB"/>
                        </w:rPr>
                        <m:t>(</m:t>
                      </m:r>
                    </m:e>
                  </m:func>
                  <m:sSubSup>
                    <m:sSubSupPr>
                      <m:ctrlPr>
                        <w:rPr>
                          <w:rFonts w:ascii="Cambria Math" w:eastAsia="Times New Roman" w:hAnsi="Cambria Math" w:cs="Arial"/>
                          <w:i/>
                          <w:sz w:val="20"/>
                          <w:szCs w:val="20"/>
                          <w:lang w:val="en-GB" w:eastAsia="en-GB"/>
                        </w:rPr>
                      </m:ctrlPr>
                    </m:sSubSupPr>
                    <m:e>
                      <m:r>
                        <m:rPr>
                          <m:nor/>
                        </m:rPr>
                        <w:rPr>
                          <w:rFonts w:ascii="Arial" w:eastAsia="Times New Roman" w:hAnsi="Arial" w:cs="Arial"/>
                          <w:noProof/>
                          <w:sz w:val="20"/>
                          <w:szCs w:val="20"/>
                          <w:lang w:val="en-GB" w:eastAsia="en-GB"/>
                        </w:rPr>
                        <m:t>N</m:t>
                      </m:r>
                    </m:e>
                    <m:sub>
                      <m:r>
                        <m:rPr>
                          <m:nor/>
                        </m:rPr>
                        <w:rPr>
                          <w:rFonts w:ascii="Arial" w:eastAsia="Times New Roman" w:hAnsi="Arial" w:cs="Arial"/>
                          <w:sz w:val="20"/>
                          <w:szCs w:val="20"/>
                          <w:lang w:val="en-GB" w:eastAsia="en-GB"/>
                        </w:rPr>
                        <m:t>subchannel</m:t>
                      </m:r>
                      <m:ctrlPr>
                        <w:rPr>
                          <w:rFonts w:ascii="Cambria Math" w:eastAsia="Times New Roman" w:hAnsi="Cambria Math" w:cs="Arial"/>
                          <w:sz w:val="20"/>
                          <w:szCs w:val="20"/>
                          <w:lang w:val="en-GB" w:eastAsia="en-GB"/>
                        </w:rPr>
                      </m:ctrlPr>
                    </m:sub>
                    <m:sup>
                      <m:r>
                        <m:rPr>
                          <m:nor/>
                        </m:rPr>
                        <w:rPr>
                          <w:rFonts w:ascii="Arial" w:eastAsia="Times New Roman" w:hAnsi="Arial" w:cs="Arial"/>
                          <w:sz w:val="20"/>
                          <w:szCs w:val="20"/>
                          <w:lang w:val="en-GB" w:eastAsia="en-GB"/>
                        </w:rPr>
                        <m:t>SL</m:t>
                      </m:r>
                      <m:ctrlPr>
                        <w:rPr>
                          <w:rFonts w:ascii="Cambria Math" w:eastAsia="Times New Roman" w:hAnsi="Cambria Math" w:cs="Arial"/>
                          <w:sz w:val="20"/>
                          <w:szCs w:val="20"/>
                          <w:lang w:val="en-GB" w:eastAsia="en-GB"/>
                        </w:rPr>
                      </m:ctrlPr>
                    </m:sup>
                  </m:sSubSup>
                  <m:r>
                    <m:rPr>
                      <m:nor/>
                    </m:rPr>
                    <w:rPr>
                      <w:rFonts w:ascii="Arial" w:eastAsia="Times New Roman" w:hAnsi="Arial" w:cs="Arial"/>
                      <w:noProof/>
                      <w:sz w:val="20"/>
                      <w:szCs w:val="20"/>
                      <w:lang w:val="en-GB" w:eastAsia="en-GB"/>
                    </w:rPr>
                    <m:t>(</m:t>
                  </m:r>
                  <m:sSubSup>
                    <m:sSubSupPr>
                      <m:ctrlPr>
                        <w:rPr>
                          <w:rFonts w:ascii="Cambria Math" w:eastAsia="Times New Roman" w:hAnsi="Cambria Math" w:cs="Arial"/>
                          <w:i/>
                          <w:sz w:val="20"/>
                          <w:szCs w:val="20"/>
                          <w:lang w:val="en-GB" w:eastAsia="en-GB"/>
                        </w:rPr>
                      </m:ctrlPr>
                    </m:sSubSupPr>
                    <m:e>
                      <m:r>
                        <m:rPr>
                          <m:nor/>
                        </m:rPr>
                        <w:rPr>
                          <w:rFonts w:ascii="Arial" w:eastAsia="Times New Roman" w:hAnsi="Arial" w:cs="Arial"/>
                          <w:noProof/>
                          <w:sz w:val="20"/>
                          <w:szCs w:val="20"/>
                          <w:lang w:val="en-GB" w:eastAsia="en-GB"/>
                        </w:rPr>
                        <m:t>N</m:t>
                      </m:r>
                    </m:e>
                    <m:sub>
                      <m:r>
                        <m:rPr>
                          <m:nor/>
                        </m:rPr>
                        <w:rPr>
                          <w:rFonts w:ascii="Arial" w:eastAsia="Times New Roman" w:hAnsi="Arial" w:cs="Arial"/>
                          <w:sz w:val="20"/>
                          <w:szCs w:val="20"/>
                          <w:lang w:val="en-GB" w:eastAsia="en-GB"/>
                        </w:rPr>
                        <m:t>subchannel</m:t>
                      </m:r>
                      <m:ctrlPr>
                        <w:rPr>
                          <w:rFonts w:ascii="Cambria Math" w:eastAsia="Times New Roman" w:hAnsi="Cambria Math" w:cs="Arial"/>
                          <w:sz w:val="20"/>
                          <w:szCs w:val="20"/>
                          <w:lang w:val="en-GB" w:eastAsia="en-GB"/>
                        </w:rPr>
                      </m:ctrlPr>
                    </m:sub>
                    <m:sup>
                      <m:r>
                        <m:rPr>
                          <m:nor/>
                        </m:rPr>
                        <w:rPr>
                          <w:rFonts w:ascii="Arial" w:eastAsia="Times New Roman" w:hAnsi="Arial" w:cs="Arial"/>
                          <w:sz w:val="20"/>
                          <w:szCs w:val="20"/>
                          <w:lang w:val="en-GB" w:eastAsia="en-GB"/>
                        </w:rPr>
                        <m:t>SL</m:t>
                      </m:r>
                      <m:ctrlPr>
                        <w:rPr>
                          <w:rFonts w:ascii="Cambria Math" w:eastAsia="Times New Roman" w:hAnsi="Cambria Math" w:cs="Arial"/>
                          <w:sz w:val="20"/>
                          <w:szCs w:val="20"/>
                          <w:lang w:val="en-GB" w:eastAsia="en-GB"/>
                        </w:rPr>
                      </m:ctrlPr>
                    </m:sup>
                  </m:sSubSup>
                  <m:r>
                    <m:rPr>
                      <m:nor/>
                    </m:rPr>
                    <w:rPr>
                      <w:rFonts w:ascii="Arial" w:eastAsia="Times New Roman" w:hAnsi="Arial" w:cs="Arial"/>
                      <w:noProof/>
                      <w:sz w:val="20"/>
                      <w:szCs w:val="20"/>
                      <w:lang w:val="en-GB" w:eastAsia="en-GB"/>
                    </w:rPr>
                    <m:t>+1)/2)</m:t>
                  </m:r>
                </m:e>
              </m:d>
            </m:oMath>
            <w:r w:rsidR="00D37E18" w:rsidRPr="0035614E">
              <w:rPr>
                <w:rFonts w:ascii="Arial" w:hAnsi="Arial" w:cs="Arial"/>
                <w:sz w:val="20"/>
                <w:szCs w:val="20"/>
              </w:rPr>
              <w:t xml:space="preserve">&lt; 8 bits </w:t>
            </w:r>
            <w:r w:rsidR="00D37E18" w:rsidRPr="0035614E">
              <w:rPr>
                <w:rFonts w:ascii="Arial" w:hAnsi="Arial" w:cs="Arial"/>
                <w:sz w:val="20"/>
                <w:szCs w:val="20"/>
              </w:rPr>
              <w:br/>
              <w:t>(for up to 20 sub-channels)</w:t>
            </w:r>
          </w:p>
        </w:tc>
      </w:tr>
      <w:tr w:rsidR="00D37E18" w:rsidRPr="0035614E" w14:paraId="5B93D461" w14:textId="77777777" w:rsidTr="00DB5ECA">
        <w:tc>
          <w:tcPr>
            <w:tcW w:w="5098" w:type="dxa"/>
          </w:tcPr>
          <w:p w14:paraId="5625F1F7" w14:textId="77777777" w:rsidR="00D37E18" w:rsidRPr="0035614E" w:rsidRDefault="00D37E18" w:rsidP="00DB5ECA">
            <w:pPr>
              <w:rPr>
                <w:rFonts w:ascii="Arial" w:hAnsi="Arial" w:cs="Arial"/>
                <w:sz w:val="20"/>
                <w:szCs w:val="20"/>
              </w:rPr>
            </w:pPr>
            <w:r w:rsidRPr="0035614E">
              <w:rPr>
                <w:rFonts w:ascii="Arial" w:hAnsi="Arial" w:cs="Arial"/>
                <w:sz w:val="20"/>
                <w:szCs w:val="20"/>
              </w:rPr>
              <w:t>SCI format 1 field - Time gap between initial transmission and retransmission</w:t>
            </w:r>
          </w:p>
        </w:tc>
        <w:tc>
          <w:tcPr>
            <w:tcW w:w="4531" w:type="dxa"/>
          </w:tcPr>
          <w:p w14:paraId="08C07D4E" w14:textId="77777777" w:rsidR="00D37E18" w:rsidRPr="0035614E" w:rsidRDefault="00D37E18" w:rsidP="00DB5ECA">
            <w:pPr>
              <w:jc w:val="center"/>
              <w:rPr>
                <w:rFonts w:ascii="Arial" w:hAnsi="Arial" w:cs="Arial"/>
                <w:sz w:val="20"/>
                <w:szCs w:val="20"/>
              </w:rPr>
            </w:pPr>
            <w:r w:rsidRPr="0035614E">
              <w:rPr>
                <w:rFonts w:ascii="Arial" w:hAnsi="Arial" w:cs="Arial"/>
                <w:sz w:val="20"/>
                <w:szCs w:val="20"/>
              </w:rPr>
              <w:t>4 bits</w:t>
            </w:r>
          </w:p>
        </w:tc>
      </w:tr>
      <w:tr w:rsidR="00D37E18" w:rsidRPr="0035614E" w14:paraId="749E6024" w14:textId="77777777" w:rsidTr="00DB5ECA">
        <w:tc>
          <w:tcPr>
            <w:tcW w:w="5098" w:type="dxa"/>
          </w:tcPr>
          <w:p w14:paraId="51476C2C" w14:textId="77777777" w:rsidR="00D37E18" w:rsidRPr="0035614E" w:rsidRDefault="00D37E18" w:rsidP="00DB5ECA">
            <w:pPr>
              <w:rPr>
                <w:rFonts w:ascii="Arial" w:hAnsi="Arial" w:cs="Arial"/>
                <w:sz w:val="20"/>
                <w:szCs w:val="20"/>
              </w:rPr>
            </w:pPr>
            <w:r w:rsidRPr="0035614E">
              <w:rPr>
                <w:rFonts w:ascii="Arial" w:hAnsi="Arial" w:cs="Arial"/>
                <w:sz w:val="20"/>
                <w:szCs w:val="20"/>
              </w:rPr>
              <w:t>SL index (present only for TDD configuration 0-6)</w:t>
            </w:r>
          </w:p>
        </w:tc>
        <w:tc>
          <w:tcPr>
            <w:tcW w:w="4531" w:type="dxa"/>
          </w:tcPr>
          <w:p w14:paraId="3C0DB325" w14:textId="77777777" w:rsidR="00D37E18" w:rsidRPr="0035614E" w:rsidRDefault="00D37E18" w:rsidP="00DB5ECA">
            <w:pPr>
              <w:jc w:val="center"/>
              <w:rPr>
                <w:rFonts w:ascii="Arial" w:hAnsi="Arial" w:cs="Arial"/>
                <w:sz w:val="20"/>
                <w:szCs w:val="20"/>
              </w:rPr>
            </w:pPr>
            <w:r w:rsidRPr="0035614E">
              <w:rPr>
                <w:rFonts w:ascii="Arial" w:hAnsi="Arial" w:cs="Arial"/>
                <w:sz w:val="20"/>
                <w:szCs w:val="20"/>
              </w:rPr>
              <w:t>2 bits</w:t>
            </w:r>
          </w:p>
        </w:tc>
      </w:tr>
      <w:tr w:rsidR="00D37E18" w:rsidRPr="0035614E" w14:paraId="6AEAD83B" w14:textId="77777777" w:rsidTr="00DB5ECA">
        <w:tc>
          <w:tcPr>
            <w:tcW w:w="5098" w:type="dxa"/>
          </w:tcPr>
          <w:p w14:paraId="7ADB2CC7" w14:textId="77777777" w:rsidR="00D37E18" w:rsidRPr="0035614E" w:rsidRDefault="00D37E18" w:rsidP="00DB5ECA">
            <w:pPr>
              <w:rPr>
                <w:rFonts w:ascii="Arial" w:hAnsi="Arial" w:cs="Arial"/>
                <w:sz w:val="20"/>
                <w:szCs w:val="20"/>
              </w:rPr>
            </w:pPr>
            <w:r w:rsidRPr="0035614E">
              <w:rPr>
                <w:rFonts w:ascii="Arial" w:hAnsi="Arial" w:cs="Arial"/>
                <w:sz w:val="20"/>
                <w:szCs w:val="20"/>
              </w:rPr>
              <w:t>SL SPS configuration index (for SPS only)</w:t>
            </w:r>
          </w:p>
        </w:tc>
        <w:tc>
          <w:tcPr>
            <w:tcW w:w="4531" w:type="dxa"/>
          </w:tcPr>
          <w:p w14:paraId="4551B71E" w14:textId="77777777" w:rsidR="00D37E18" w:rsidRPr="0035614E" w:rsidRDefault="00D37E18" w:rsidP="00DB5ECA">
            <w:pPr>
              <w:jc w:val="center"/>
              <w:rPr>
                <w:rFonts w:ascii="Arial" w:hAnsi="Arial" w:cs="Arial"/>
                <w:sz w:val="20"/>
                <w:szCs w:val="20"/>
              </w:rPr>
            </w:pPr>
            <w:r w:rsidRPr="0035614E">
              <w:rPr>
                <w:rFonts w:ascii="Arial" w:hAnsi="Arial" w:cs="Arial"/>
                <w:sz w:val="20"/>
                <w:szCs w:val="20"/>
              </w:rPr>
              <w:t>3 bits</w:t>
            </w:r>
          </w:p>
        </w:tc>
      </w:tr>
      <w:tr w:rsidR="00D37E18" w:rsidRPr="0035614E" w14:paraId="08DE9234" w14:textId="77777777" w:rsidTr="00DB5ECA">
        <w:tc>
          <w:tcPr>
            <w:tcW w:w="5098" w:type="dxa"/>
          </w:tcPr>
          <w:p w14:paraId="4E764392" w14:textId="77777777" w:rsidR="00D37E18" w:rsidRPr="0035614E" w:rsidRDefault="00D37E18" w:rsidP="00DB5ECA">
            <w:pPr>
              <w:rPr>
                <w:rFonts w:ascii="Arial" w:hAnsi="Arial" w:cs="Arial"/>
                <w:sz w:val="20"/>
                <w:szCs w:val="20"/>
              </w:rPr>
            </w:pPr>
            <w:r w:rsidRPr="0035614E">
              <w:rPr>
                <w:rFonts w:ascii="Arial" w:hAnsi="Arial" w:cs="Arial"/>
                <w:sz w:val="20"/>
                <w:szCs w:val="20"/>
              </w:rPr>
              <w:t>Activation/release indication (for SPS only)</w:t>
            </w:r>
          </w:p>
        </w:tc>
        <w:tc>
          <w:tcPr>
            <w:tcW w:w="4531" w:type="dxa"/>
          </w:tcPr>
          <w:p w14:paraId="2A0B26DC" w14:textId="77777777" w:rsidR="00D37E18" w:rsidRPr="0035614E" w:rsidRDefault="00D37E18" w:rsidP="00DB5ECA">
            <w:pPr>
              <w:jc w:val="center"/>
              <w:rPr>
                <w:rFonts w:ascii="Arial" w:hAnsi="Arial" w:cs="Arial"/>
                <w:sz w:val="20"/>
                <w:szCs w:val="20"/>
              </w:rPr>
            </w:pPr>
            <w:r w:rsidRPr="0035614E">
              <w:rPr>
                <w:rFonts w:ascii="Arial" w:hAnsi="Arial" w:cs="Arial"/>
                <w:sz w:val="20"/>
                <w:szCs w:val="20"/>
              </w:rPr>
              <w:t>1 bit</w:t>
            </w:r>
          </w:p>
        </w:tc>
      </w:tr>
    </w:tbl>
    <w:p w14:paraId="5D9B84EB" w14:textId="77777777" w:rsidR="00D37E18" w:rsidRPr="0035614E" w:rsidRDefault="00D37E18" w:rsidP="00D37E18">
      <w:pPr>
        <w:spacing w:before="240"/>
        <w:rPr>
          <w:rFonts w:ascii="Arial" w:hAnsi="Arial" w:cs="Arial"/>
          <w:sz w:val="20"/>
          <w:szCs w:val="20"/>
        </w:rPr>
      </w:pPr>
      <w:r w:rsidRPr="0035614E">
        <w:rPr>
          <w:rFonts w:ascii="Arial" w:hAnsi="Arial" w:cs="Arial"/>
          <w:sz w:val="20"/>
          <w:szCs w:val="20"/>
        </w:rPr>
        <w:t>That is, in total up to 22 information bits are carried by DCI for dynamic grant and up to 26 bits are carried by DCI for an SPS grant. Zero-padding is used to ensure that the DCI size is the same for dynamic and SPS grants. Zero padding is also used to align the size of DCI format 5A with the size of DCI format 0.</w:t>
      </w:r>
    </w:p>
    <w:p w14:paraId="324715C5" w14:textId="0DAB6C59" w:rsidR="00D37E18" w:rsidRPr="0035614E" w:rsidRDefault="00D37E18" w:rsidP="00D37E18">
      <w:pPr>
        <w:rPr>
          <w:rFonts w:ascii="Arial" w:hAnsi="Arial" w:cs="Arial"/>
          <w:sz w:val="20"/>
          <w:szCs w:val="20"/>
        </w:rPr>
      </w:pPr>
      <w:r w:rsidRPr="0035614E">
        <w:rPr>
          <w:rFonts w:ascii="Arial" w:hAnsi="Arial" w:cs="Arial"/>
          <w:sz w:val="20"/>
          <w:szCs w:val="20"/>
        </w:rPr>
        <w:t xml:space="preserve">For NR, two basic DCI formats are defined: 0-0, known as the fallback format, and 0-1, known as the non-fallback format. DCI format 0-0 can configure a smaller set of parameters and, consequently, has a smaller size than DCI format 0-1, which can, in principle, configure any supported feature. We summarize the contents for each of the formats in </w:t>
      </w:r>
      <w:r w:rsidRPr="0035614E">
        <w:rPr>
          <w:rFonts w:ascii="Arial" w:hAnsi="Arial" w:cs="Arial"/>
          <w:sz w:val="20"/>
          <w:szCs w:val="20"/>
        </w:rPr>
        <w:fldChar w:fldCharType="begin"/>
      </w:r>
      <w:r w:rsidRPr="0035614E">
        <w:rPr>
          <w:rFonts w:ascii="Arial" w:hAnsi="Arial" w:cs="Arial"/>
          <w:sz w:val="20"/>
          <w:szCs w:val="20"/>
        </w:rPr>
        <w:instrText xml:space="preserve"> REF _Ref4139403 \h  \* MERGEFORMAT </w:instrText>
      </w:r>
      <w:r w:rsidRPr="0035614E">
        <w:rPr>
          <w:rFonts w:ascii="Arial" w:hAnsi="Arial" w:cs="Arial"/>
          <w:sz w:val="20"/>
          <w:szCs w:val="20"/>
        </w:rPr>
      </w:r>
      <w:r w:rsidRPr="0035614E">
        <w:rPr>
          <w:rFonts w:ascii="Arial" w:hAnsi="Arial" w:cs="Arial"/>
          <w:sz w:val="20"/>
          <w:szCs w:val="20"/>
        </w:rPr>
        <w:fldChar w:fldCharType="separate"/>
      </w:r>
      <w:r w:rsidR="002B0D0C" w:rsidRPr="0035614E">
        <w:rPr>
          <w:rFonts w:ascii="Arial" w:hAnsi="Arial" w:cs="Arial"/>
          <w:sz w:val="20"/>
          <w:szCs w:val="20"/>
        </w:rPr>
        <w:t xml:space="preserve">Table </w:t>
      </w:r>
      <w:r w:rsidR="002B0D0C">
        <w:rPr>
          <w:rFonts w:ascii="Arial" w:hAnsi="Arial" w:cs="Arial"/>
          <w:sz w:val="20"/>
          <w:szCs w:val="20"/>
        </w:rPr>
        <w:t>6</w:t>
      </w:r>
      <w:r w:rsidRPr="0035614E">
        <w:rPr>
          <w:rFonts w:ascii="Arial" w:hAnsi="Arial" w:cs="Arial"/>
          <w:sz w:val="20"/>
          <w:szCs w:val="20"/>
        </w:rPr>
        <w:fldChar w:fldCharType="end"/>
      </w:r>
      <w:r w:rsidRPr="0035614E">
        <w:rPr>
          <w:rFonts w:ascii="Arial" w:hAnsi="Arial" w:cs="Arial"/>
          <w:sz w:val="20"/>
          <w:szCs w:val="20"/>
        </w:rPr>
        <w:t>.</w:t>
      </w:r>
    </w:p>
    <w:p w14:paraId="6C1AFDB5" w14:textId="73ACA07C" w:rsidR="00D37E18" w:rsidRPr="0035614E" w:rsidRDefault="00D37E18" w:rsidP="0035614E">
      <w:pPr>
        <w:pStyle w:val="Caption"/>
        <w:keepNext/>
        <w:spacing w:after="0"/>
        <w:jc w:val="center"/>
        <w:rPr>
          <w:rFonts w:ascii="Arial" w:hAnsi="Arial" w:cs="Arial"/>
          <w:sz w:val="20"/>
          <w:szCs w:val="20"/>
        </w:rPr>
      </w:pPr>
      <w:bookmarkStart w:id="61" w:name="_Ref4139403"/>
      <w:r w:rsidRPr="0035614E">
        <w:rPr>
          <w:rFonts w:ascii="Arial" w:hAnsi="Arial" w:cs="Arial"/>
          <w:sz w:val="20"/>
          <w:szCs w:val="20"/>
        </w:rPr>
        <w:lastRenderedPageBreak/>
        <w:t xml:space="preserve">Table </w:t>
      </w:r>
      <w:r w:rsidR="002E7A84" w:rsidRPr="0035614E">
        <w:rPr>
          <w:rFonts w:ascii="Arial" w:hAnsi="Arial" w:cs="Arial"/>
          <w:sz w:val="20"/>
          <w:szCs w:val="20"/>
        </w:rPr>
        <w:fldChar w:fldCharType="begin"/>
      </w:r>
      <w:r w:rsidR="002E7A84" w:rsidRPr="0035614E">
        <w:rPr>
          <w:rFonts w:ascii="Arial" w:hAnsi="Arial" w:cs="Arial"/>
          <w:sz w:val="20"/>
          <w:szCs w:val="20"/>
        </w:rPr>
        <w:instrText xml:space="preserve"> SEQ Table \* ARABIC </w:instrText>
      </w:r>
      <w:r w:rsidR="002E7A84" w:rsidRPr="0035614E">
        <w:rPr>
          <w:rFonts w:ascii="Arial" w:hAnsi="Arial" w:cs="Arial"/>
          <w:sz w:val="20"/>
          <w:szCs w:val="20"/>
        </w:rPr>
        <w:fldChar w:fldCharType="separate"/>
      </w:r>
      <w:r w:rsidR="002B0D0C">
        <w:rPr>
          <w:rFonts w:ascii="Arial" w:hAnsi="Arial" w:cs="Arial"/>
          <w:noProof/>
          <w:sz w:val="20"/>
          <w:szCs w:val="20"/>
        </w:rPr>
        <w:t>6</w:t>
      </w:r>
      <w:r w:rsidR="002E7A84" w:rsidRPr="0035614E">
        <w:rPr>
          <w:rFonts w:ascii="Arial" w:hAnsi="Arial" w:cs="Arial"/>
          <w:sz w:val="20"/>
          <w:szCs w:val="20"/>
        </w:rPr>
        <w:fldChar w:fldCharType="end"/>
      </w:r>
      <w:bookmarkEnd w:id="61"/>
      <w:r w:rsidRPr="0035614E">
        <w:rPr>
          <w:rFonts w:ascii="Arial" w:hAnsi="Arial" w:cs="Arial"/>
          <w:sz w:val="20"/>
          <w:szCs w:val="20"/>
        </w:rPr>
        <w:t>. NR DCI contents for formats 0-0 and 0-1.</w:t>
      </w:r>
    </w:p>
    <w:tbl>
      <w:tblPr>
        <w:tblStyle w:val="TableGrid"/>
        <w:tblW w:w="0" w:type="auto"/>
        <w:jc w:val="center"/>
        <w:tblLook w:val="04A0" w:firstRow="1" w:lastRow="0" w:firstColumn="1" w:lastColumn="0" w:noHBand="0" w:noVBand="1"/>
      </w:tblPr>
      <w:tblGrid>
        <w:gridCol w:w="2407"/>
        <w:gridCol w:w="2407"/>
        <w:gridCol w:w="2407"/>
        <w:gridCol w:w="2408"/>
      </w:tblGrid>
      <w:tr w:rsidR="00D37E18" w:rsidRPr="0035614E" w14:paraId="2E780641" w14:textId="77777777" w:rsidTr="00DB5ECA">
        <w:trPr>
          <w:jc w:val="center"/>
        </w:trPr>
        <w:tc>
          <w:tcPr>
            <w:tcW w:w="4814" w:type="dxa"/>
            <w:gridSpan w:val="2"/>
          </w:tcPr>
          <w:p w14:paraId="6283EC1B" w14:textId="77777777" w:rsidR="00D37E18" w:rsidRPr="0035614E" w:rsidRDefault="00D37E18" w:rsidP="00204B10">
            <w:pPr>
              <w:spacing w:after="240"/>
              <w:jc w:val="center"/>
              <w:rPr>
                <w:rFonts w:ascii="Arial" w:hAnsi="Arial" w:cs="Arial"/>
                <w:b/>
                <w:sz w:val="20"/>
                <w:szCs w:val="20"/>
              </w:rPr>
            </w:pPr>
            <w:r w:rsidRPr="0035614E">
              <w:rPr>
                <w:rFonts w:ascii="Arial" w:hAnsi="Arial" w:cs="Arial"/>
                <w:b/>
                <w:sz w:val="20"/>
                <w:szCs w:val="20"/>
              </w:rPr>
              <w:t>Field</w:t>
            </w:r>
          </w:p>
        </w:tc>
        <w:tc>
          <w:tcPr>
            <w:tcW w:w="2407" w:type="dxa"/>
          </w:tcPr>
          <w:p w14:paraId="7A05C29D" w14:textId="77777777" w:rsidR="00D37E18" w:rsidRPr="0035614E" w:rsidRDefault="00D37E18" w:rsidP="00204B10">
            <w:pPr>
              <w:spacing w:after="240"/>
              <w:jc w:val="center"/>
              <w:rPr>
                <w:rFonts w:ascii="Arial" w:hAnsi="Arial" w:cs="Arial"/>
                <w:b/>
                <w:sz w:val="20"/>
                <w:szCs w:val="20"/>
              </w:rPr>
            </w:pPr>
            <w:r w:rsidRPr="0035614E">
              <w:rPr>
                <w:rFonts w:ascii="Arial" w:hAnsi="Arial" w:cs="Arial"/>
                <w:b/>
                <w:sz w:val="20"/>
                <w:szCs w:val="20"/>
              </w:rPr>
              <w:t>Format 0-0</w:t>
            </w:r>
          </w:p>
        </w:tc>
        <w:tc>
          <w:tcPr>
            <w:tcW w:w="2408" w:type="dxa"/>
          </w:tcPr>
          <w:p w14:paraId="4A07F613" w14:textId="77777777" w:rsidR="00D37E18" w:rsidRPr="0035614E" w:rsidRDefault="00D37E18" w:rsidP="00204B10">
            <w:pPr>
              <w:spacing w:after="240"/>
              <w:jc w:val="center"/>
              <w:rPr>
                <w:rFonts w:ascii="Arial" w:hAnsi="Arial" w:cs="Arial"/>
                <w:b/>
                <w:sz w:val="20"/>
                <w:szCs w:val="20"/>
              </w:rPr>
            </w:pPr>
            <w:r w:rsidRPr="0035614E">
              <w:rPr>
                <w:rFonts w:ascii="Arial" w:hAnsi="Arial" w:cs="Arial"/>
                <w:b/>
                <w:sz w:val="20"/>
                <w:szCs w:val="20"/>
              </w:rPr>
              <w:t>Format 0-1</w:t>
            </w:r>
          </w:p>
        </w:tc>
      </w:tr>
      <w:tr w:rsidR="00D37E18" w:rsidRPr="0035614E" w14:paraId="16066614" w14:textId="77777777" w:rsidTr="00DB5ECA">
        <w:trPr>
          <w:jc w:val="center"/>
        </w:trPr>
        <w:tc>
          <w:tcPr>
            <w:tcW w:w="2407" w:type="dxa"/>
          </w:tcPr>
          <w:p w14:paraId="4D94ACCD" w14:textId="77777777" w:rsidR="00D37E18" w:rsidRPr="0035614E" w:rsidRDefault="00D37E18" w:rsidP="00DB5ECA">
            <w:pPr>
              <w:rPr>
                <w:rFonts w:ascii="Arial" w:hAnsi="Arial" w:cs="Arial"/>
                <w:b/>
                <w:sz w:val="20"/>
                <w:szCs w:val="20"/>
              </w:rPr>
            </w:pPr>
            <w:r w:rsidRPr="0035614E">
              <w:rPr>
                <w:rFonts w:ascii="Arial" w:hAnsi="Arial" w:cs="Arial"/>
                <w:b/>
                <w:sz w:val="20"/>
                <w:szCs w:val="20"/>
              </w:rPr>
              <w:t>Identifier</w:t>
            </w:r>
          </w:p>
        </w:tc>
        <w:tc>
          <w:tcPr>
            <w:tcW w:w="2407" w:type="dxa"/>
          </w:tcPr>
          <w:p w14:paraId="5BB60F5C" w14:textId="77777777" w:rsidR="00D37E18" w:rsidRPr="0035614E" w:rsidRDefault="00D37E18" w:rsidP="00DB5ECA">
            <w:pPr>
              <w:rPr>
                <w:rFonts w:ascii="Arial" w:hAnsi="Arial" w:cs="Arial"/>
                <w:sz w:val="20"/>
                <w:szCs w:val="20"/>
              </w:rPr>
            </w:pPr>
          </w:p>
        </w:tc>
        <w:tc>
          <w:tcPr>
            <w:tcW w:w="2407" w:type="dxa"/>
          </w:tcPr>
          <w:p w14:paraId="727822EC"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1 bit</w:t>
            </w:r>
          </w:p>
        </w:tc>
        <w:tc>
          <w:tcPr>
            <w:tcW w:w="2408" w:type="dxa"/>
          </w:tcPr>
          <w:p w14:paraId="05E0A429"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1 bit</w:t>
            </w:r>
          </w:p>
        </w:tc>
      </w:tr>
      <w:tr w:rsidR="00D37E18" w:rsidRPr="0035614E" w14:paraId="7EE818E2" w14:textId="77777777" w:rsidTr="00DB5ECA">
        <w:trPr>
          <w:jc w:val="center"/>
        </w:trPr>
        <w:tc>
          <w:tcPr>
            <w:tcW w:w="2407" w:type="dxa"/>
            <w:vMerge w:val="restart"/>
          </w:tcPr>
          <w:p w14:paraId="0E86D50D" w14:textId="77777777" w:rsidR="00D37E18" w:rsidRPr="0035614E" w:rsidRDefault="00D37E18" w:rsidP="00DB5ECA">
            <w:pPr>
              <w:rPr>
                <w:rFonts w:ascii="Arial" w:hAnsi="Arial" w:cs="Arial"/>
                <w:b/>
                <w:sz w:val="20"/>
                <w:szCs w:val="20"/>
              </w:rPr>
            </w:pPr>
            <w:r w:rsidRPr="0035614E">
              <w:rPr>
                <w:rFonts w:ascii="Arial" w:hAnsi="Arial" w:cs="Arial"/>
                <w:b/>
                <w:sz w:val="20"/>
                <w:szCs w:val="20"/>
              </w:rPr>
              <w:t>Resource information</w:t>
            </w:r>
          </w:p>
        </w:tc>
        <w:tc>
          <w:tcPr>
            <w:tcW w:w="2407" w:type="dxa"/>
          </w:tcPr>
          <w:p w14:paraId="65A807A5" w14:textId="77777777" w:rsidR="00D37E18" w:rsidRPr="0035614E" w:rsidRDefault="00D37E18" w:rsidP="00DB5ECA">
            <w:pPr>
              <w:rPr>
                <w:rFonts w:ascii="Arial" w:hAnsi="Arial" w:cs="Arial"/>
                <w:sz w:val="20"/>
                <w:szCs w:val="20"/>
              </w:rPr>
            </w:pPr>
            <w:r w:rsidRPr="0035614E">
              <w:rPr>
                <w:rFonts w:ascii="Arial" w:hAnsi="Arial" w:cs="Arial"/>
                <w:sz w:val="20"/>
                <w:szCs w:val="20"/>
              </w:rPr>
              <w:t>CFI</w:t>
            </w:r>
          </w:p>
        </w:tc>
        <w:tc>
          <w:tcPr>
            <w:tcW w:w="2407" w:type="dxa"/>
          </w:tcPr>
          <w:p w14:paraId="7A3A406C"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w:t>
            </w:r>
          </w:p>
        </w:tc>
        <w:tc>
          <w:tcPr>
            <w:tcW w:w="2408" w:type="dxa"/>
          </w:tcPr>
          <w:p w14:paraId="27C65643"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 or 3 bits</w:t>
            </w:r>
          </w:p>
        </w:tc>
      </w:tr>
      <w:tr w:rsidR="00D37E18" w:rsidRPr="0035614E" w14:paraId="31B19999" w14:textId="77777777" w:rsidTr="00DB5ECA">
        <w:trPr>
          <w:jc w:val="center"/>
        </w:trPr>
        <w:tc>
          <w:tcPr>
            <w:tcW w:w="2407" w:type="dxa"/>
            <w:vMerge/>
          </w:tcPr>
          <w:p w14:paraId="290FA06C" w14:textId="77777777" w:rsidR="00D37E18" w:rsidRPr="0035614E" w:rsidRDefault="00D37E18" w:rsidP="00DB5ECA">
            <w:pPr>
              <w:rPr>
                <w:rFonts w:ascii="Arial" w:hAnsi="Arial" w:cs="Arial"/>
                <w:b/>
                <w:sz w:val="20"/>
                <w:szCs w:val="20"/>
              </w:rPr>
            </w:pPr>
          </w:p>
        </w:tc>
        <w:tc>
          <w:tcPr>
            <w:tcW w:w="2407" w:type="dxa"/>
          </w:tcPr>
          <w:p w14:paraId="578A0EB3" w14:textId="77777777" w:rsidR="00D37E18" w:rsidRPr="0035614E" w:rsidRDefault="00D37E18" w:rsidP="00DB5ECA">
            <w:pPr>
              <w:rPr>
                <w:rFonts w:ascii="Arial" w:hAnsi="Arial" w:cs="Arial"/>
                <w:sz w:val="20"/>
                <w:szCs w:val="20"/>
              </w:rPr>
            </w:pPr>
            <w:r w:rsidRPr="0035614E">
              <w:rPr>
                <w:rFonts w:ascii="Arial" w:hAnsi="Arial" w:cs="Arial"/>
                <w:sz w:val="20"/>
                <w:szCs w:val="20"/>
              </w:rPr>
              <w:t>UL/SUL</w:t>
            </w:r>
          </w:p>
        </w:tc>
        <w:tc>
          <w:tcPr>
            <w:tcW w:w="2407" w:type="dxa"/>
          </w:tcPr>
          <w:p w14:paraId="6662BD18"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 or 1 bit</w:t>
            </w:r>
          </w:p>
        </w:tc>
        <w:tc>
          <w:tcPr>
            <w:tcW w:w="2408" w:type="dxa"/>
          </w:tcPr>
          <w:p w14:paraId="74FD3A47"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 or 1 bit</w:t>
            </w:r>
          </w:p>
        </w:tc>
      </w:tr>
      <w:tr w:rsidR="00D37E18" w:rsidRPr="0035614E" w14:paraId="2375A88A" w14:textId="77777777" w:rsidTr="00DB5ECA">
        <w:trPr>
          <w:jc w:val="center"/>
        </w:trPr>
        <w:tc>
          <w:tcPr>
            <w:tcW w:w="2407" w:type="dxa"/>
            <w:vMerge/>
          </w:tcPr>
          <w:p w14:paraId="055E5A54" w14:textId="77777777" w:rsidR="00D37E18" w:rsidRPr="0035614E" w:rsidRDefault="00D37E18" w:rsidP="00DB5ECA">
            <w:pPr>
              <w:rPr>
                <w:rFonts w:ascii="Arial" w:hAnsi="Arial" w:cs="Arial"/>
                <w:b/>
                <w:sz w:val="20"/>
                <w:szCs w:val="20"/>
              </w:rPr>
            </w:pPr>
          </w:p>
        </w:tc>
        <w:tc>
          <w:tcPr>
            <w:tcW w:w="2407" w:type="dxa"/>
          </w:tcPr>
          <w:p w14:paraId="0FBBF088" w14:textId="77777777" w:rsidR="00D37E18" w:rsidRPr="0035614E" w:rsidRDefault="00D37E18" w:rsidP="00DB5ECA">
            <w:pPr>
              <w:rPr>
                <w:rFonts w:ascii="Arial" w:hAnsi="Arial" w:cs="Arial"/>
                <w:sz w:val="20"/>
                <w:szCs w:val="20"/>
              </w:rPr>
            </w:pPr>
            <w:r w:rsidRPr="0035614E">
              <w:rPr>
                <w:rFonts w:ascii="Arial" w:hAnsi="Arial" w:cs="Arial"/>
                <w:sz w:val="20"/>
                <w:szCs w:val="20"/>
              </w:rPr>
              <w:t>BWP indicator</w:t>
            </w:r>
          </w:p>
        </w:tc>
        <w:tc>
          <w:tcPr>
            <w:tcW w:w="2407" w:type="dxa"/>
          </w:tcPr>
          <w:p w14:paraId="380744BC"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w:t>
            </w:r>
          </w:p>
        </w:tc>
        <w:tc>
          <w:tcPr>
            <w:tcW w:w="2408" w:type="dxa"/>
          </w:tcPr>
          <w:p w14:paraId="09E4A409"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0-2 bits</w:t>
            </w:r>
          </w:p>
        </w:tc>
      </w:tr>
      <w:tr w:rsidR="00D37E18" w:rsidRPr="0035614E" w14:paraId="2BF481DD" w14:textId="77777777" w:rsidTr="00DB5ECA">
        <w:trPr>
          <w:jc w:val="center"/>
        </w:trPr>
        <w:tc>
          <w:tcPr>
            <w:tcW w:w="2407" w:type="dxa"/>
            <w:vMerge/>
          </w:tcPr>
          <w:p w14:paraId="73CF839B" w14:textId="77777777" w:rsidR="00D37E18" w:rsidRPr="0035614E" w:rsidRDefault="00D37E18" w:rsidP="00DB5ECA">
            <w:pPr>
              <w:rPr>
                <w:rFonts w:ascii="Arial" w:hAnsi="Arial" w:cs="Arial"/>
                <w:b/>
                <w:sz w:val="20"/>
                <w:szCs w:val="20"/>
              </w:rPr>
            </w:pPr>
          </w:p>
        </w:tc>
        <w:tc>
          <w:tcPr>
            <w:tcW w:w="2407" w:type="dxa"/>
          </w:tcPr>
          <w:p w14:paraId="7AF8CA77" w14:textId="77777777" w:rsidR="00D37E18" w:rsidRPr="0035614E" w:rsidRDefault="00D37E18" w:rsidP="00DB5ECA">
            <w:pPr>
              <w:rPr>
                <w:rFonts w:ascii="Arial" w:hAnsi="Arial" w:cs="Arial"/>
                <w:sz w:val="20"/>
                <w:szCs w:val="20"/>
              </w:rPr>
            </w:pPr>
            <w:r w:rsidRPr="0035614E">
              <w:rPr>
                <w:rFonts w:ascii="Arial" w:hAnsi="Arial" w:cs="Arial"/>
                <w:sz w:val="20"/>
                <w:szCs w:val="20"/>
              </w:rPr>
              <w:t>Freq.-domain allocation</w:t>
            </w:r>
          </w:p>
        </w:tc>
        <w:tc>
          <w:tcPr>
            <w:tcW w:w="2407" w:type="dxa"/>
          </w:tcPr>
          <w:p w14:paraId="357C2C7F"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Variable (only type 1)</w:t>
            </w:r>
          </w:p>
        </w:tc>
        <w:tc>
          <w:tcPr>
            <w:tcW w:w="2408" w:type="dxa"/>
          </w:tcPr>
          <w:p w14:paraId="77C3C1F3"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variable</w:t>
            </w:r>
          </w:p>
        </w:tc>
      </w:tr>
      <w:tr w:rsidR="00D37E18" w:rsidRPr="0035614E" w14:paraId="3CE01BE5" w14:textId="77777777" w:rsidTr="00DB5ECA">
        <w:trPr>
          <w:jc w:val="center"/>
        </w:trPr>
        <w:tc>
          <w:tcPr>
            <w:tcW w:w="2407" w:type="dxa"/>
            <w:vMerge/>
          </w:tcPr>
          <w:p w14:paraId="5E26B50E" w14:textId="77777777" w:rsidR="00D37E18" w:rsidRPr="0035614E" w:rsidRDefault="00D37E18" w:rsidP="00DB5ECA">
            <w:pPr>
              <w:rPr>
                <w:rFonts w:ascii="Arial" w:hAnsi="Arial" w:cs="Arial"/>
                <w:b/>
                <w:sz w:val="20"/>
                <w:szCs w:val="20"/>
              </w:rPr>
            </w:pPr>
          </w:p>
        </w:tc>
        <w:tc>
          <w:tcPr>
            <w:tcW w:w="2407" w:type="dxa"/>
          </w:tcPr>
          <w:p w14:paraId="0DFCB5A7" w14:textId="77777777" w:rsidR="00D37E18" w:rsidRPr="0035614E" w:rsidRDefault="00D37E18" w:rsidP="00DB5ECA">
            <w:pPr>
              <w:rPr>
                <w:rFonts w:ascii="Arial" w:hAnsi="Arial" w:cs="Arial"/>
                <w:sz w:val="20"/>
                <w:szCs w:val="20"/>
              </w:rPr>
            </w:pPr>
            <w:r w:rsidRPr="0035614E">
              <w:rPr>
                <w:rFonts w:ascii="Arial" w:hAnsi="Arial" w:cs="Arial"/>
                <w:sz w:val="20"/>
                <w:szCs w:val="20"/>
              </w:rPr>
              <w:t>Time-domain allocation</w:t>
            </w:r>
          </w:p>
        </w:tc>
        <w:tc>
          <w:tcPr>
            <w:tcW w:w="2407" w:type="dxa"/>
          </w:tcPr>
          <w:p w14:paraId="32D179CC"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0-4 bits</w:t>
            </w:r>
          </w:p>
        </w:tc>
        <w:tc>
          <w:tcPr>
            <w:tcW w:w="2408" w:type="dxa"/>
          </w:tcPr>
          <w:p w14:paraId="293A4E71"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0-4 bits</w:t>
            </w:r>
          </w:p>
        </w:tc>
      </w:tr>
      <w:tr w:rsidR="00D37E18" w:rsidRPr="0035614E" w14:paraId="50CBF3B7" w14:textId="77777777" w:rsidTr="00DB5ECA">
        <w:trPr>
          <w:jc w:val="center"/>
        </w:trPr>
        <w:tc>
          <w:tcPr>
            <w:tcW w:w="2407" w:type="dxa"/>
            <w:vMerge/>
          </w:tcPr>
          <w:p w14:paraId="7C9AE7AB" w14:textId="77777777" w:rsidR="00D37E18" w:rsidRPr="0035614E" w:rsidRDefault="00D37E18" w:rsidP="00DB5ECA">
            <w:pPr>
              <w:rPr>
                <w:rFonts w:ascii="Arial" w:hAnsi="Arial" w:cs="Arial"/>
                <w:b/>
                <w:sz w:val="20"/>
                <w:szCs w:val="20"/>
              </w:rPr>
            </w:pPr>
          </w:p>
        </w:tc>
        <w:tc>
          <w:tcPr>
            <w:tcW w:w="2407" w:type="dxa"/>
          </w:tcPr>
          <w:p w14:paraId="5DB69643" w14:textId="77777777" w:rsidR="00D37E18" w:rsidRPr="0035614E" w:rsidRDefault="00D37E18" w:rsidP="00DB5ECA">
            <w:pPr>
              <w:rPr>
                <w:rFonts w:ascii="Arial" w:hAnsi="Arial" w:cs="Arial"/>
                <w:sz w:val="20"/>
                <w:szCs w:val="20"/>
              </w:rPr>
            </w:pPr>
            <w:r w:rsidRPr="0035614E">
              <w:rPr>
                <w:rFonts w:ascii="Arial" w:hAnsi="Arial" w:cs="Arial"/>
                <w:sz w:val="20"/>
                <w:szCs w:val="20"/>
              </w:rPr>
              <w:t>Frequency hopping</w:t>
            </w:r>
          </w:p>
        </w:tc>
        <w:tc>
          <w:tcPr>
            <w:tcW w:w="2407" w:type="dxa"/>
          </w:tcPr>
          <w:p w14:paraId="40AF6E05"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 or 1 bit</w:t>
            </w:r>
          </w:p>
        </w:tc>
        <w:tc>
          <w:tcPr>
            <w:tcW w:w="2408" w:type="dxa"/>
          </w:tcPr>
          <w:p w14:paraId="251C7BF4"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 or 1 bit</w:t>
            </w:r>
          </w:p>
        </w:tc>
      </w:tr>
      <w:tr w:rsidR="00D37E18" w:rsidRPr="0035614E" w14:paraId="104C2708" w14:textId="77777777" w:rsidTr="00DB5ECA">
        <w:trPr>
          <w:jc w:val="center"/>
        </w:trPr>
        <w:tc>
          <w:tcPr>
            <w:tcW w:w="2407" w:type="dxa"/>
            <w:vMerge w:val="restart"/>
          </w:tcPr>
          <w:p w14:paraId="3B519689" w14:textId="77777777" w:rsidR="00D37E18" w:rsidRPr="0035614E" w:rsidRDefault="00D37E18" w:rsidP="00DB5ECA">
            <w:pPr>
              <w:rPr>
                <w:rFonts w:ascii="Arial" w:hAnsi="Arial" w:cs="Arial"/>
                <w:b/>
                <w:sz w:val="20"/>
                <w:szCs w:val="20"/>
              </w:rPr>
            </w:pPr>
            <w:r w:rsidRPr="0035614E">
              <w:rPr>
                <w:rFonts w:ascii="Arial" w:hAnsi="Arial" w:cs="Arial"/>
                <w:b/>
                <w:sz w:val="20"/>
                <w:szCs w:val="20"/>
              </w:rPr>
              <w:t>TB-related</w:t>
            </w:r>
          </w:p>
        </w:tc>
        <w:tc>
          <w:tcPr>
            <w:tcW w:w="2407" w:type="dxa"/>
          </w:tcPr>
          <w:p w14:paraId="4408E48E" w14:textId="77777777" w:rsidR="00D37E18" w:rsidRPr="0035614E" w:rsidRDefault="00D37E18" w:rsidP="00DB5ECA">
            <w:pPr>
              <w:rPr>
                <w:rFonts w:ascii="Arial" w:hAnsi="Arial" w:cs="Arial"/>
                <w:sz w:val="20"/>
                <w:szCs w:val="20"/>
              </w:rPr>
            </w:pPr>
            <w:r w:rsidRPr="0035614E">
              <w:rPr>
                <w:rFonts w:ascii="Arial" w:hAnsi="Arial" w:cs="Arial"/>
                <w:sz w:val="20"/>
                <w:szCs w:val="20"/>
              </w:rPr>
              <w:t>MCS</w:t>
            </w:r>
          </w:p>
        </w:tc>
        <w:tc>
          <w:tcPr>
            <w:tcW w:w="2407" w:type="dxa"/>
          </w:tcPr>
          <w:p w14:paraId="2434ECCF"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5 bits</w:t>
            </w:r>
          </w:p>
        </w:tc>
        <w:tc>
          <w:tcPr>
            <w:tcW w:w="2408" w:type="dxa"/>
          </w:tcPr>
          <w:p w14:paraId="1D6D9725"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5 bits</w:t>
            </w:r>
          </w:p>
        </w:tc>
      </w:tr>
      <w:tr w:rsidR="00D37E18" w:rsidRPr="0035614E" w14:paraId="1D7A4431" w14:textId="77777777" w:rsidTr="00DB5ECA">
        <w:trPr>
          <w:jc w:val="center"/>
        </w:trPr>
        <w:tc>
          <w:tcPr>
            <w:tcW w:w="2407" w:type="dxa"/>
            <w:vMerge/>
          </w:tcPr>
          <w:p w14:paraId="54822769" w14:textId="77777777" w:rsidR="00D37E18" w:rsidRPr="0035614E" w:rsidRDefault="00D37E18" w:rsidP="00DB5ECA">
            <w:pPr>
              <w:rPr>
                <w:rFonts w:ascii="Arial" w:hAnsi="Arial" w:cs="Arial"/>
                <w:b/>
                <w:sz w:val="20"/>
                <w:szCs w:val="20"/>
              </w:rPr>
            </w:pPr>
          </w:p>
        </w:tc>
        <w:tc>
          <w:tcPr>
            <w:tcW w:w="2407" w:type="dxa"/>
          </w:tcPr>
          <w:p w14:paraId="202EC841" w14:textId="77777777" w:rsidR="00D37E18" w:rsidRPr="0035614E" w:rsidRDefault="00D37E18" w:rsidP="00DB5ECA">
            <w:pPr>
              <w:rPr>
                <w:rFonts w:ascii="Arial" w:hAnsi="Arial" w:cs="Arial"/>
                <w:sz w:val="20"/>
                <w:szCs w:val="20"/>
              </w:rPr>
            </w:pPr>
            <w:r w:rsidRPr="0035614E">
              <w:rPr>
                <w:rFonts w:ascii="Arial" w:hAnsi="Arial" w:cs="Arial"/>
                <w:sz w:val="20"/>
                <w:szCs w:val="20"/>
              </w:rPr>
              <w:t>NDI</w:t>
            </w:r>
          </w:p>
        </w:tc>
        <w:tc>
          <w:tcPr>
            <w:tcW w:w="2407" w:type="dxa"/>
          </w:tcPr>
          <w:p w14:paraId="3DC528AD"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1 bit</w:t>
            </w:r>
          </w:p>
        </w:tc>
        <w:tc>
          <w:tcPr>
            <w:tcW w:w="2408" w:type="dxa"/>
          </w:tcPr>
          <w:p w14:paraId="4FB63E20"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1 bit</w:t>
            </w:r>
          </w:p>
        </w:tc>
      </w:tr>
      <w:tr w:rsidR="00D37E18" w:rsidRPr="0035614E" w14:paraId="635C3F30" w14:textId="77777777" w:rsidTr="00DB5ECA">
        <w:trPr>
          <w:jc w:val="center"/>
        </w:trPr>
        <w:tc>
          <w:tcPr>
            <w:tcW w:w="2407" w:type="dxa"/>
            <w:vMerge/>
          </w:tcPr>
          <w:p w14:paraId="7696DB39" w14:textId="77777777" w:rsidR="00D37E18" w:rsidRPr="0035614E" w:rsidRDefault="00D37E18" w:rsidP="00DB5ECA">
            <w:pPr>
              <w:rPr>
                <w:rFonts w:ascii="Arial" w:hAnsi="Arial" w:cs="Arial"/>
                <w:b/>
                <w:sz w:val="20"/>
                <w:szCs w:val="20"/>
              </w:rPr>
            </w:pPr>
          </w:p>
        </w:tc>
        <w:tc>
          <w:tcPr>
            <w:tcW w:w="2407" w:type="dxa"/>
          </w:tcPr>
          <w:p w14:paraId="1465083B" w14:textId="77777777" w:rsidR="00D37E18" w:rsidRPr="0035614E" w:rsidRDefault="00D37E18" w:rsidP="00DB5ECA">
            <w:pPr>
              <w:rPr>
                <w:rFonts w:ascii="Arial" w:hAnsi="Arial" w:cs="Arial"/>
                <w:sz w:val="20"/>
                <w:szCs w:val="20"/>
              </w:rPr>
            </w:pPr>
            <w:r w:rsidRPr="0035614E">
              <w:rPr>
                <w:rFonts w:ascii="Arial" w:hAnsi="Arial" w:cs="Arial"/>
                <w:sz w:val="20"/>
                <w:szCs w:val="20"/>
              </w:rPr>
              <w:t>RV</w:t>
            </w:r>
          </w:p>
        </w:tc>
        <w:tc>
          <w:tcPr>
            <w:tcW w:w="2407" w:type="dxa"/>
          </w:tcPr>
          <w:p w14:paraId="02F96FEB"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2 bis</w:t>
            </w:r>
          </w:p>
        </w:tc>
        <w:tc>
          <w:tcPr>
            <w:tcW w:w="2408" w:type="dxa"/>
          </w:tcPr>
          <w:p w14:paraId="36472B7E"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2 bis</w:t>
            </w:r>
          </w:p>
        </w:tc>
      </w:tr>
      <w:tr w:rsidR="00D37E18" w:rsidRPr="0035614E" w14:paraId="10CBC2E2" w14:textId="77777777" w:rsidTr="00DB5ECA">
        <w:trPr>
          <w:jc w:val="center"/>
        </w:trPr>
        <w:tc>
          <w:tcPr>
            <w:tcW w:w="2407" w:type="dxa"/>
            <w:vMerge w:val="restart"/>
          </w:tcPr>
          <w:p w14:paraId="64F1110B" w14:textId="77777777" w:rsidR="00D37E18" w:rsidRPr="0035614E" w:rsidRDefault="00D37E18" w:rsidP="00DB5ECA">
            <w:pPr>
              <w:rPr>
                <w:rFonts w:ascii="Arial" w:hAnsi="Arial" w:cs="Arial"/>
                <w:b/>
                <w:sz w:val="20"/>
                <w:szCs w:val="20"/>
              </w:rPr>
            </w:pPr>
            <w:r w:rsidRPr="0035614E">
              <w:rPr>
                <w:rFonts w:ascii="Arial" w:hAnsi="Arial" w:cs="Arial"/>
                <w:b/>
                <w:sz w:val="20"/>
                <w:szCs w:val="20"/>
              </w:rPr>
              <w:t>HARQ-related</w:t>
            </w:r>
          </w:p>
        </w:tc>
        <w:tc>
          <w:tcPr>
            <w:tcW w:w="2407" w:type="dxa"/>
          </w:tcPr>
          <w:p w14:paraId="0F27AF76" w14:textId="77777777" w:rsidR="00D37E18" w:rsidRPr="0035614E" w:rsidRDefault="00D37E18" w:rsidP="00DB5ECA">
            <w:pPr>
              <w:rPr>
                <w:rFonts w:ascii="Arial" w:hAnsi="Arial" w:cs="Arial"/>
                <w:sz w:val="20"/>
                <w:szCs w:val="20"/>
              </w:rPr>
            </w:pPr>
            <w:r w:rsidRPr="0035614E">
              <w:rPr>
                <w:rFonts w:ascii="Arial" w:hAnsi="Arial" w:cs="Arial"/>
                <w:sz w:val="20"/>
                <w:szCs w:val="20"/>
              </w:rPr>
              <w:t>Process number</w:t>
            </w:r>
          </w:p>
        </w:tc>
        <w:tc>
          <w:tcPr>
            <w:tcW w:w="2407" w:type="dxa"/>
          </w:tcPr>
          <w:p w14:paraId="0082FAE4"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4 bits</w:t>
            </w:r>
          </w:p>
        </w:tc>
        <w:tc>
          <w:tcPr>
            <w:tcW w:w="2408" w:type="dxa"/>
          </w:tcPr>
          <w:p w14:paraId="3BDFB912"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4 bits</w:t>
            </w:r>
          </w:p>
        </w:tc>
      </w:tr>
      <w:tr w:rsidR="00D37E18" w:rsidRPr="0035614E" w14:paraId="1799FD53" w14:textId="77777777" w:rsidTr="00DB5ECA">
        <w:trPr>
          <w:jc w:val="center"/>
        </w:trPr>
        <w:tc>
          <w:tcPr>
            <w:tcW w:w="2407" w:type="dxa"/>
            <w:vMerge/>
          </w:tcPr>
          <w:p w14:paraId="740000C9" w14:textId="77777777" w:rsidR="00D37E18" w:rsidRPr="0035614E" w:rsidRDefault="00D37E18" w:rsidP="00DB5ECA">
            <w:pPr>
              <w:rPr>
                <w:rFonts w:ascii="Arial" w:hAnsi="Arial" w:cs="Arial"/>
                <w:b/>
                <w:sz w:val="20"/>
                <w:szCs w:val="20"/>
              </w:rPr>
            </w:pPr>
          </w:p>
        </w:tc>
        <w:tc>
          <w:tcPr>
            <w:tcW w:w="2407" w:type="dxa"/>
          </w:tcPr>
          <w:p w14:paraId="3F2B1110" w14:textId="77777777" w:rsidR="00D37E18" w:rsidRPr="0035614E" w:rsidRDefault="00D37E18" w:rsidP="00DB5ECA">
            <w:pPr>
              <w:rPr>
                <w:rFonts w:ascii="Arial" w:hAnsi="Arial" w:cs="Arial"/>
                <w:sz w:val="20"/>
                <w:szCs w:val="20"/>
              </w:rPr>
            </w:pPr>
            <w:r w:rsidRPr="0035614E">
              <w:rPr>
                <w:rFonts w:ascii="Arial" w:hAnsi="Arial" w:cs="Arial"/>
                <w:sz w:val="20"/>
                <w:szCs w:val="20"/>
              </w:rPr>
              <w:t>DAI</w:t>
            </w:r>
          </w:p>
        </w:tc>
        <w:tc>
          <w:tcPr>
            <w:tcW w:w="2407" w:type="dxa"/>
          </w:tcPr>
          <w:p w14:paraId="723A57F8"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w:t>
            </w:r>
          </w:p>
        </w:tc>
        <w:tc>
          <w:tcPr>
            <w:tcW w:w="2408" w:type="dxa"/>
          </w:tcPr>
          <w:p w14:paraId="434DB809"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1-4 bits</w:t>
            </w:r>
          </w:p>
        </w:tc>
      </w:tr>
      <w:tr w:rsidR="00D37E18" w:rsidRPr="0035614E" w14:paraId="76A8B723" w14:textId="77777777" w:rsidTr="00DB5ECA">
        <w:trPr>
          <w:jc w:val="center"/>
        </w:trPr>
        <w:tc>
          <w:tcPr>
            <w:tcW w:w="2407" w:type="dxa"/>
            <w:vMerge/>
          </w:tcPr>
          <w:p w14:paraId="09981AA5" w14:textId="77777777" w:rsidR="00D37E18" w:rsidRPr="0035614E" w:rsidRDefault="00D37E18" w:rsidP="00DB5ECA">
            <w:pPr>
              <w:rPr>
                <w:rFonts w:ascii="Arial" w:hAnsi="Arial" w:cs="Arial"/>
                <w:b/>
                <w:sz w:val="20"/>
                <w:szCs w:val="20"/>
              </w:rPr>
            </w:pPr>
          </w:p>
        </w:tc>
        <w:tc>
          <w:tcPr>
            <w:tcW w:w="2407" w:type="dxa"/>
          </w:tcPr>
          <w:p w14:paraId="2B42D5FA" w14:textId="77777777" w:rsidR="00D37E18" w:rsidRPr="0035614E" w:rsidRDefault="00D37E18" w:rsidP="00DB5ECA">
            <w:pPr>
              <w:rPr>
                <w:rFonts w:ascii="Arial" w:hAnsi="Arial" w:cs="Arial"/>
                <w:sz w:val="20"/>
                <w:szCs w:val="20"/>
              </w:rPr>
            </w:pPr>
            <w:r w:rsidRPr="0035614E">
              <w:rPr>
                <w:rFonts w:ascii="Arial" w:hAnsi="Arial" w:cs="Arial"/>
                <w:sz w:val="20"/>
                <w:szCs w:val="20"/>
              </w:rPr>
              <w:t>CBGTI</w:t>
            </w:r>
          </w:p>
        </w:tc>
        <w:tc>
          <w:tcPr>
            <w:tcW w:w="2407" w:type="dxa"/>
          </w:tcPr>
          <w:p w14:paraId="3E17ADD7"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w:t>
            </w:r>
          </w:p>
        </w:tc>
        <w:tc>
          <w:tcPr>
            <w:tcW w:w="2408" w:type="dxa"/>
          </w:tcPr>
          <w:p w14:paraId="2D74D8AA"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 2, 4, or 6 bits</w:t>
            </w:r>
          </w:p>
        </w:tc>
      </w:tr>
      <w:tr w:rsidR="00D37E18" w:rsidRPr="0035614E" w14:paraId="3661C478" w14:textId="77777777" w:rsidTr="00DB5ECA">
        <w:trPr>
          <w:jc w:val="center"/>
        </w:trPr>
        <w:tc>
          <w:tcPr>
            <w:tcW w:w="2407" w:type="dxa"/>
            <w:vMerge w:val="restart"/>
          </w:tcPr>
          <w:p w14:paraId="4186C18F" w14:textId="77777777" w:rsidR="00D37E18" w:rsidRPr="0035614E" w:rsidRDefault="00D37E18" w:rsidP="00DB5ECA">
            <w:pPr>
              <w:rPr>
                <w:rFonts w:ascii="Arial" w:hAnsi="Arial" w:cs="Arial"/>
                <w:b/>
                <w:sz w:val="20"/>
                <w:szCs w:val="20"/>
              </w:rPr>
            </w:pPr>
            <w:r w:rsidRPr="0035614E">
              <w:rPr>
                <w:rFonts w:ascii="Arial" w:hAnsi="Arial" w:cs="Arial"/>
                <w:b/>
                <w:sz w:val="20"/>
                <w:szCs w:val="20"/>
              </w:rPr>
              <w:t>Multi-antenna related</w:t>
            </w:r>
          </w:p>
        </w:tc>
        <w:tc>
          <w:tcPr>
            <w:tcW w:w="2407" w:type="dxa"/>
          </w:tcPr>
          <w:p w14:paraId="69BC70ED" w14:textId="77777777" w:rsidR="00D37E18" w:rsidRPr="0035614E" w:rsidRDefault="00D37E18" w:rsidP="00DB5ECA">
            <w:pPr>
              <w:rPr>
                <w:rFonts w:ascii="Arial" w:hAnsi="Arial" w:cs="Arial"/>
                <w:sz w:val="20"/>
                <w:szCs w:val="20"/>
              </w:rPr>
            </w:pPr>
            <w:r w:rsidRPr="0035614E">
              <w:rPr>
                <w:rFonts w:ascii="Arial" w:hAnsi="Arial" w:cs="Arial"/>
                <w:sz w:val="20"/>
                <w:szCs w:val="20"/>
              </w:rPr>
              <w:t>DMRS seq initialization</w:t>
            </w:r>
          </w:p>
        </w:tc>
        <w:tc>
          <w:tcPr>
            <w:tcW w:w="2407" w:type="dxa"/>
          </w:tcPr>
          <w:p w14:paraId="7D45161A"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w:t>
            </w:r>
          </w:p>
        </w:tc>
        <w:tc>
          <w:tcPr>
            <w:tcW w:w="2408" w:type="dxa"/>
          </w:tcPr>
          <w:p w14:paraId="5E6DD3C3"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1 bit</w:t>
            </w:r>
          </w:p>
        </w:tc>
      </w:tr>
      <w:tr w:rsidR="00D37E18" w:rsidRPr="0035614E" w14:paraId="15FA459F" w14:textId="77777777" w:rsidTr="00DB5ECA">
        <w:trPr>
          <w:jc w:val="center"/>
        </w:trPr>
        <w:tc>
          <w:tcPr>
            <w:tcW w:w="2407" w:type="dxa"/>
            <w:vMerge/>
          </w:tcPr>
          <w:p w14:paraId="5FBB0742" w14:textId="77777777" w:rsidR="00D37E18" w:rsidRPr="0035614E" w:rsidRDefault="00D37E18" w:rsidP="00DB5ECA">
            <w:pPr>
              <w:rPr>
                <w:rFonts w:ascii="Arial" w:hAnsi="Arial" w:cs="Arial"/>
                <w:b/>
                <w:sz w:val="20"/>
                <w:szCs w:val="20"/>
              </w:rPr>
            </w:pPr>
          </w:p>
        </w:tc>
        <w:tc>
          <w:tcPr>
            <w:tcW w:w="2407" w:type="dxa"/>
          </w:tcPr>
          <w:p w14:paraId="25125CC0" w14:textId="77777777" w:rsidR="00D37E18" w:rsidRPr="0035614E" w:rsidRDefault="00D37E18" w:rsidP="00DB5ECA">
            <w:pPr>
              <w:rPr>
                <w:rFonts w:ascii="Arial" w:hAnsi="Arial" w:cs="Arial"/>
                <w:sz w:val="20"/>
                <w:szCs w:val="20"/>
              </w:rPr>
            </w:pPr>
            <w:r w:rsidRPr="0035614E">
              <w:rPr>
                <w:rFonts w:ascii="Arial" w:hAnsi="Arial" w:cs="Arial"/>
                <w:sz w:val="20"/>
                <w:szCs w:val="20"/>
              </w:rPr>
              <w:t>Antenna ports</w:t>
            </w:r>
          </w:p>
        </w:tc>
        <w:tc>
          <w:tcPr>
            <w:tcW w:w="2407" w:type="dxa"/>
          </w:tcPr>
          <w:p w14:paraId="4C7CE932"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w:t>
            </w:r>
          </w:p>
        </w:tc>
        <w:tc>
          <w:tcPr>
            <w:tcW w:w="2408" w:type="dxa"/>
          </w:tcPr>
          <w:p w14:paraId="6F0B0CE3"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2-5 bits</w:t>
            </w:r>
          </w:p>
        </w:tc>
      </w:tr>
      <w:tr w:rsidR="00D37E18" w:rsidRPr="0035614E" w14:paraId="296C5CD4" w14:textId="77777777" w:rsidTr="00DB5ECA">
        <w:trPr>
          <w:jc w:val="center"/>
        </w:trPr>
        <w:tc>
          <w:tcPr>
            <w:tcW w:w="2407" w:type="dxa"/>
            <w:vMerge/>
          </w:tcPr>
          <w:p w14:paraId="3D4DA0A1" w14:textId="77777777" w:rsidR="00D37E18" w:rsidRPr="0035614E" w:rsidRDefault="00D37E18" w:rsidP="00DB5ECA">
            <w:pPr>
              <w:rPr>
                <w:rFonts w:ascii="Arial" w:hAnsi="Arial" w:cs="Arial"/>
                <w:b/>
                <w:sz w:val="20"/>
                <w:szCs w:val="20"/>
              </w:rPr>
            </w:pPr>
          </w:p>
        </w:tc>
        <w:tc>
          <w:tcPr>
            <w:tcW w:w="2407" w:type="dxa"/>
          </w:tcPr>
          <w:p w14:paraId="66181F58" w14:textId="77777777" w:rsidR="00D37E18" w:rsidRPr="0035614E" w:rsidRDefault="00D37E18" w:rsidP="00DB5ECA">
            <w:pPr>
              <w:rPr>
                <w:rFonts w:ascii="Arial" w:hAnsi="Arial" w:cs="Arial"/>
                <w:sz w:val="20"/>
                <w:szCs w:val="20"/>
              </w:rPr>
            </w:pPr>
            <w:r w:rsidRPr="0035614E">
              <w:rPr>
                <w:rFonts w:ascii="Arial" w:hAnsi="Arial" w:cs="Arial"/>
                <w:sz w:val="20"/>
                <w:szCs w:val="20"/>
              </w:rPr>
              <w:t>SRI</w:t>
            </w:r>
          </w:p>
        </w:tc>
        <w:tc>
          <w:tcPr>
            <w:tcW w:w="2407" w:type="dxa"/>
          </w:tcPr>
          <w:p w14:paraId="46777186"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w:t>
            </w:r>
          </w:p>
        </w:tc>
        <w:tc>
          <w:tcPr>
            <w:tcW w:w="2408" w:type="dxa"/>
          </w:tcPr>
          <w:p w14:paraId="6F4AF380"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Variable</w:t>
            </w:r>
          </w:p>
        </w:tc>
      </w:tr>
      <w:tr w:rsidR="00D37E18" w:rsidRPr="0035614E" w14:paraId="338F2F14" w14:textId="77777777" w:rsidTr="00DB5ECA">
        <w:trPr>
          <w:jc w:val="center"/>
        </w:trPr>
        <w:tc>
          <w:tcPr>
            <w:tcW w:w="2407" w:type="dxa"/>
            <w:vMerge/>
          </w:tcPr>
          <w:p w14:paraId="3D31F713" w14:textId="77777777" w:rsidR="00D37E18" w:rsidRPr="0035614E" w:rsidRDefault="00D37E18" w:rsidP="00DB5ECA">
            <w:pPr>
              <w:rPr>
                <w:rFonts w:ascii="Arial" w:hAnsi="Arial" w:cs="Arial"/>
                <w:b/>
                <w:sz w:val="20"/>
                <w:szCs w:val="20"/>
              </w:rPr>
            </w:pPr>
          </w:p>
        </w:tc>
        <w:tc>
          <w:tcPr>
            <w:tcW w:w="2407" w:type="dxa"/>
          </w:tcPr>
          <w:p w14:paraId="40E0675F" w14:textId="77777777" w:rsidR="00D37E18" w:rsidRPr="0035614E" w:rsidRDefault="00D37E18" w:rsidP="00DB5ECA">
            <w:pPr>
              <w:rPr>
                <w:rFonts w:ascii="Arial" w:hAnsi="Arial" w:cs="Arial"/>
                <w:sz w:val="20"/>
                <w:szCs w:val="20"/>
              </w:rPr>
            </w:pPr>
            <w:r w:rsidRPr="0035614E">
              <w:rPr>
                <w:rFonts w:ascii="Arial" w:hAnsi="Arial" w:cs="Arial"/>
                <w:sz w:val="20"/>
                <w:szCs w:val="20"/>
              </w:rPr>
              <w:t>Precoding information</w:t>
            </w:r>
          </w:p>
        </w:tc>
        <w:tc>
          <w:tcPr>
            <w:tcW w:w="2407" w:type="dxa"/>
          </w:tcPr>
          <w:p w14:paraId="7BEA8EAF"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w:t>
            </w:r>
          </w:p>
        </w:tc>
        <w:tc>
          <w:tcPr>
            <w:tcW w:w="2408" w:type="dxa"/>
          </w:tcPr>
          <w:p w14:paraId="7070D458"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0-6 bits</w:t>
            </w:r>
          </w:p>
        </w:tc>
      </w:tr>
      <w:tr w:rsidR="00D37E18" w:rsidRPr="0035614E" w14:paraId="309EA379" w14:textId="77777777" w:rsidTr="00DB5ECA">
        <w:trPr>
          <w:jc w:val="center"/>
        </w:trPr>
        <w:tc>
          <w:tcPr>
            <w:tcW w:w="2407" w:type="dxa"/>
            <w:vMerge/>
          </w:tcPr>
          <w:p w14:paraId="170DD687" w14:textId="77777777" w:rsidR="00D37E18" w:rsidRPr="0035614E" w:rsidRDefault="00D37E18" w:rsidP="00DB5ECA">
            <w:pPr>
              <w:rPr>
                <w:rFonts w:ascii="Arial" w:hAnsi="Arial" w:cs="Arial"/>
                <w:b/>
                <w:sz w:val="20"/>
                <w:szCs w:val="20"/>
              </w:rPr>
            </w:pPr>
          </w:p>
        </w:tc>
        <w:tc>
          <w:tcPr>
            <w:tcW w:w="2407" w:type="dxa"/>
          </w:tcPr>
          <w:p w14:paraId="08EBBEBB" w14:textId="77777777" w:rsidR="00D37E18" w:rsidRPr="0035614E" w:rsidRDefault="00D37E18" w:rsidP="00DB5ECA">
            <w:pPr>
              <w:rPr>
                <w:rFonts w:ascii="Arial" w:hAnsi="Arial" w:cs="Arial"/>
                <w:sz w:val="20"/>
                <w:szCs w:val="20"/>
              </w:rPr>
            </w:pPr>
            <w:r w:rsidRPr="0035614E">
              <w:rPr>
                <w:rFonts w:ascii="Arial" w:hAnsi="Arial" w:cs="Arial"/>
                <w:sz w:val="20"/>
                <w:szCs w:val="20"/>
              </w:rPr>
              <w:t>PTRS-DMRS assoc.</w:t>
            </w:r>
          </w:p>
        </w:tc>
        <w:tc>
          <w:tcPr>
            <w:tcW w:w="2407" w:type="dxa"/>
          </w:tcPr>
          <w:p w14:paraId="5700BC90"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w:t>
            </w:r>
          </w:p>
        </w:tc>
        <w:tc>
          <w:tcPr>
            <w:tcW w:w="2408" w:type="dxa"/>
          </w:tcPr>
          <w:p w14:paraId="524EB5BB"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 or 2 bits</w:t>
            </w:r>
          </w:p>
        </w:tc>
      </w:tr>
      <w:tr w:rsidR="00D37E18" w:rsidRPr="0035614E" w14:paraId="193D9D05" w14:textId="77777777" w:rsidTr="00DB5ECA">
        <w:trPr>
          <w:jc w:val="center"/>
        </w:trPr>
        <w:tc>
          <w:tcPr>
            <w:tcW w:w="2407" w:type="dxa"/>
            <w:vMerge/>
          </w:tcPr>
          <w:p w14:paraId="50F218F2" w14:textId="77777777" w:rsidR="00D37E18" w:rsidRPr="0035614E" w:rsidRDefault="00D37E18" w:rsidP="00DB5ECA">
            <w:pPr>
              <w:rPr>
                <w:rFonts w:ascii="Arial" w:hAnsi="Arial" w:cs="Arial"/>
                <w:b/>
                <w:sz w:val="20"/>
                <w:szCs w:val="20"/>
              </w:rPr>
            </w:pPr>
          </w:p>
        </w:tc>
        <w:tc>
          <w:tcPr>
            <w:tcW w:w="2407" w:type="dxa"/>
          </w:tcPr>
          <w:p w14:paraId="72B3DA65" w14:textId="77777777" w:rsidR="00D37E18" w:rsidRPr="0035614E" w:rsidRDefault="00D37E18" w:rsidP="00DB5ECA">
            <w:pPr>
              <w:rPr>
                <w:rFonts w:ascii="Arial" w:hAnsi="Arial" w:cs="Arial"/>
                <w:sz w:val="20"/>
                <w:szCs w:val="20"/>
              </w:rPr>
            </w:pPr>
            <w:r w:rsidRPr="0035614E">
              <w:rPr>
                <w:rFonts w:ascii="Arial" w:hAnsi="Arial" w:cs="Arial"/>
                <w:sz w:val="20"/>
                <w:szCs w:val="20"/>
              </w:rPr>
              <w:t>SRS request</w:t>
            </w:r>
          </w:p>
        </w:tc>
        <w:tc>
          <w:tcPr>
            <w:tcW w:w="2407" w:type="dxa"/>
          </w:tcPr>
          <w:p w14:paraId="78CE56C4"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w:t>
            </w:r>
          </w:p>
        </w:tc>
        <w:tc>
          <w:tcPr>
            <w:tcW w:w="2408" w:type="dxa"/>
          </w:tcPr>
          <w:p w14:paraId="1EE383A2"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2 bits</w:t>
            </w:r>
          </w:p>
        </w:tc>
      </w:tr>
      <w:tr w:rsidR="00D37E18" w:rsidRPr="0035614E" w14:paraId="19C45F11" w14:textId="77777777" w:rsidTr="00DB5ECA">
        <w:trPr>
          <w:jc w:val="center"/>
        </w:trPr>
        <w:tc>
          <w:tcPr>
            <w:tcW w:w="2407" w:type="dxa"/>
            <w:vMerge/>
          </w:tcPr>
          <w:p w14:paraId="6BBD8103" w14:textId="77777777" w:rsidR="00D37E18" w:rsidRPr="0035614E" w:rsidRDefault="00D37E18" w:rsidP="00DB5ECA">
            <w:pPr>
              <w:rPr>
                <w:rFonts w:ascii="Arial" w:hAnsi="Arial" w:cs="Arial"/>
                <w:b/>
                <w:sz w:val="20"/>
                <w:szCs w:val="20"/>
              </w:rPr>
            </w:pPr>
          </w:p>
        </w:tc>
        <w:tc>
          <w:tcPr>
            <w:tcW w:w="2407" w:type="dxa"/>
          </w:tcPr>
          <w:p w14:paraId="600B32C5" w14:textId="77777777" w:rsidR="00D37E18" w:rsidRPr="0035614E" w:rsidRDefault="00D37E18" w:rsidP="00DB5ECA">
            <w:pPr>
              <w:rPr>
                <w:rFonts w:ascii="Arial" w:hAnsi="Arial" w:cs="Arial"/>
                <w:sz w:val="20"/>
                <w:szCs w:val="20"/>
              </w:rPr>
            </w:pPr>
            <w:r w:rsidRPr="0035614E">
              <w:rPr>
                <w:rFonts w:ascii="Arial" w:hAnsi="Arial" w:cs="Arial"/>
                <w:sz w:val="20"/>
                <w:szCs w:val="20"/>
              </w:rPr>
              <w:t>CSI request</w:t>
            </w:r>
          </w:p>
        </w:tc>
        <w:tc>
          <w:tcPr>
            <w:tcW w:w="2407" w:type="dxa"/>
          </w:tcPr>
          <w:p w14:paraId="28A791F3"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w:t>
            </w:r>
          </w:p>
        </w:tc>
        <w:tc>
          <w:tcPr>
            <w:tcW w:w="2408" w:type="dxa"/>
          </w:tcPr>
          <w:p w14:paraId="3F96DDB6"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0-6 bits</w:t>
            </w:r>
          </w:p>
        </w:tc>
      </w:tr>
      <w:tr w:rsidR="00D37E18" w:rsidRPr="0035614E" w14:paraId="2C108C2C" w14:textId="77777777" w:rsidTr="00DB5ECA">
        <w:trPr>
          <w:jc w:val="center"/>
        </w:trPr>
        <w:tc>
          <w:tcPr>
            <w:tcW w:w="2407" w:type="dxa"/>
            <w:vMerge w:val="restart"/>
          </w:tcPr>
          <w:p w14:paraId="1D7FE1C0" w14:textId="77777777" w:rsidR="00D37E18" w:rsidRPr="0035614E" w:rsidRDefault="00D37E18" w:rsidP="00DB5ECA">
            <w:pPr>
              <w:rPr>
                <w:rFonts w:ascii="Arial" w:hAnsi="Arial" w:cs="Arial"/>
                <w:b/>
                <w:sz w:val="20"/>
                <w:szCs w:val="20"/>
              </w:rPr>
            </w:pPr>
            <w:r w:rsidRPr="0035614E">
              <w:rPr>
                <w:rFonts w:ascii="Arial" w:hAnsi="Arial" w:cs="Arial"/>
                <w:b/>
                <w:sz w:val="20"/>
                <w:szCs w:val="20"/>
              </w:rPr>
              <w:t>Power control</w:t>
            </w:r>
          </w:p>
        </w:tc>
        <w:tc>
          <w:tcPr>
            <w:tcW w:w="2407" w:type="dxa"/>
          </w:tcPr>
          <w:p w14:paraId="4E043CAB" w14:textId="77777777" w:rsidR="00D37E18" w:rsidRPr="0035614E" w:rsidRDefault="00D37E18" w:rsidP="00DB5ECA">
            <w:pPr>
              <w:rPr>
                <w:rFonts w:ascii="Arial" w:hAnsi="Arial" w:cs="Arial"/>
                <w:sz w:val="20"/>
                <w:szCs w:val="20"/>
              </w:rPr>
            </w:pPr>
            <w:r w:rsidRPr="0035614E">
              <w:rPr>
                <w:rFonts w:ascii="Arial" w:hAnsi="Arial" w:cs="Arial"/>
                <w:sz w:val="20"/>
                <w:szCs w:val="20"/>
              </w:rPr>
              <w:t>PUSCH power control</w:t>
            </w:r>
          </w:p>
        </w:tc>
        <w:tc>
          <w:tcPr>
            <w:tcW w:w="2407" w:type="dxa"/>
          </w:tcPr>
          <w:p w14:paraId="139855A0"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2 bits</w:t>
            </w:r>
          </w:p>
        </w:tc>
        <w:tc>
          <w:tcPr>
            <w:tcW w:w="2408" w:type="dxa"/>
          </w:tcPr>
          <w:p w14:paraId="56198502"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2 bits</w:t>
            </w:r>
          </w:p>
        </w:tc>
      </w:tr>
      <w:tr w:rsidR="00D37E18" w:rsidRPr="0035614E" w14:paraId="1BD101AB" w14:textId="77777777" w:rsidTr="00DB5ECA">
        <w:trPr>
          <w:jc w:val="center"/>
        </w:trPr>
        <w:tc>
          <w:tcPr>
            <w:tcW w:w="2407" w:type="dxa"/>
            <w:vMerge/>
          </w:tcPr>
          <w:p w14:paraId="11DE43C9" w14:textId="77777777" w:rsidR="00D37E18" w:rsidRPr="0035614E" w:rsidRDefault="00D37E18" w:rsidP="00DB5ECA">
            <w:pPr>
              <w:rPr>
                <w:rFonts w:ascii="Arial" w:hAnsi="Arial" w:cs="Arial"/>
                <w:b/>
                <w:sz w:val="20"/>
                <w:szCs w:val="20"/>
              </w:rPr>
            </w:pPr>
          </w:p>
        </w:tc>
        <w:tc>
          <w:tcPr>
            <w:tcW w:w="2407" w:type="dxa"/>
          </w:tcPr>
          <w:p w14:paraId="16DB3AA8" w14:textId="77777777" w:rsidR="00D37E18" w:rsidRPr="0035614E" w:rsidRDefault="00D37E18" w:rsidP="00DB5ECA">
            <w:pPr>
              <w:rPr>
                <w:rFonts w:ascii="Arial" w:hAnsi="Arial" w:cs="Arial"/>
                <w:sz w:val="20"/>
                <w:szCs w:val="20"/>
              </w:rPr>
            </w:pPr>
            <w:r w:rsidRPr="0035614E">
              <w:rPr>
                <w:rFonts w:ascii="Arial" w:hAnsi="Arial" w:cs="Arial"/>
                <w:sz w:val="20"/>
                <w:szCs w:val="20"/>
              </w:rPr>
              <w:t>Beta offset</w:t>
            </w:r>
          </w:p>
        </w:tc>
        <w:tc>
          <w:tcPr>
            <w:tcW w:w="2407" w:type="dxa"/>
          </w:tcPr>
          <w:p w14:paraId="73660131"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w:t>
            </w:r>
          </w:p>
        </w:tc>
        <w:tc>
          <w:tcPr>
            <w:tcW w:w="2408" w:type="dxa"/>
          </w:tcPr>
          <w:p w14:paraId="2B489D8D" w14:textId="77777777" w:rsidR="00D37E18" w:rsidRPr="0035614E" w:rsidRDefault="00D37E18" w:rsidP="00BD4673">
            <w:pPr>
              <w:jc w:val="center"/>
              <w:rPr>
                <w:rFonts w:ascii="Arial" w:hAnsi="Arial" w:cs="Arial"/>
                <w:sz w:val="20"/>
                <w:szCs w:val="20"/>
              </w:rPr>
            </w:pPr>
            <w:r w:rsidRPr="0035614E">
              <w:rPr>
                <w:rFonts w:ascii="Arial" w:hAnsi="Arial" w:cs="Arial"/>
                <w:sz w:val="20"/>
                <w:szCs w:val="20"/>
              </w:rPr>
              <w:t>0 or 2 bits</w:t>
            </w:r>
          </w:p>
        </w:tc>
      </w:tr>
    </w:tbl>
    <w:p w14:paraId="543AC92F" w14:textId="0F68F187" w:rsidR="00851B85" w:rsidRDefault="00851B85" w:rsidP="00851B85">
      <w:pPr>
        <w:spacing w:before="240" w:after="240"/>
        <w:rPr>
          <w:rFonts w:ascii="Arial" w:hAnsi="Arial" w:cs="Arial"/>
          <w:sz w:val="20"/>
          <w:szCs w:val="20"/>
        </w:rPr>
      </w:pPr>
      <w:r>
        <w:rPr>
          <w:rFonts w:ascii="Arial" w:hAnsi="Arial" w:cs="Arial"/>
          <w:sz w:val="20"/>
          <w:szCs w:val="20"/>
        </w:rPr>
        <w:t>In RAN1#98bis, the following was agreed:</w:t>
      </w:r>
    </w:p>
    <w:tbl>
      <w:tblPr>
        <w:tblStyle w:val="TableGrid"/>
        <w:tblW w:w="0" w:type="auto"/>
        <w:tblLook w:val="04A0" w:firstRow="1" w:lastRow="0" w:firstColumn="1" w:lastColumn="0" w:noHBand="0" w:noVBand="1"/>
      </w:tblPr>
      <w:tblGrid>
        <w:gridCol w:w="9629"/>
      </w:tblGrid>
      <w:tr w:rsidR="00851B85" w14:paraId="1ECC500E" w14:textId="77777777" w:rsidTr="00851B85">
        <w:tc>
          <w:tcPr>
            <w:tcW w:w="9629" w:type="dxa"/>
          </w:tcPr>
          <w:p w14:paraId="7ACA1A07" w14:textId="77777777" w:rsidR="00851B85" w:rsidRPr="00552A72" w:rsidRDefault="00851B85" w:rsidP="00851B85">
            <w:pPr>
              <w:spacing w:before="240"/>
              <w:rPr>
                <w:lang w:eastAsia="x-none"/>
              </w:rPr>
            </w:pPr>
            <w:r w:rsidRPr="00552A72">
              <w:rPr>
                <w:highlight w:val="green"/>
                <w:lang w:eastAsia="x-none"/>
              </w:rPr>
              <w:t>Agreements</w:t>
            </w:r>
            <w:r w:rsidRPr="00552A72">
              <w:rPr>
                <w:lang w:eastAsia="x-none"/>
              </w:rPr>
              <w:t>:</w:t>
            </w:r>
          </w:p>
          <w:p w14:paraId="36557B60" w14:textId="77777777" w:rsidR="00851B85" w:rsidRPr="00552A72" w:rsidRDefault="00851B85" w:rsidP="00851B85">
            <w:pPr>
              <w:pStyle w:val="ListParagraph"/>
              <w:widowControl/>
              <w:numPr>
                <w:ilvl w:val="0"/>
                <w:numId w:val="14"/>
              </w:numPr>
              <w:spacing w:after="160" w:line="259" w:lineRule="auto"/>
              <w:jc w:val="left"/>
              <w:rPr>
                <w:rFonts w:cs="Arial"/>
                <w:lang w:eastAsia="ja-JP"/>
              </w:rPr>
            </w:pPr>
            <w:r w:rsidRPr="00552A72">
              <w:rPr>
                <w:rFonts w:cs="Arial"/>
                <w:lang w:eastAsia="ja-JP"/>
              </w:rPr>
              <w:t>Two different UE-specific SL RNTIs are introduced for Mode-1 scheduling: one for CRC scrambling in DCI for a dynamic grant and the other one for CRC scrambling in DCI for a configured grant type-2.</w:t>
            </w:r>
          </w:p>
          <w:p w14:paraId="7AA1732C" w14:textId="6C8957C2" w:rsidR="00851B85" w:rsidRDefault="00851B85" w:rsidP="00851B85">
            <w:pPr>
              <w:pStyle w:val="ListParagraph"/>
              <w:widowControl/>
              <w:numPr>
                <w:ilvl w:val="1"/>
                <w:numId w:val="14"/>
              </w:numPr>
              <w:spacing w:after="160" w:line="259" w:lineRule="auto"/>
              <w:jc w:val="left"/>
              <w:rPr>
                <w:rFonts w:ascii="Arial" w:hAnsi="Arial" w:cs="Arial"/>
                <w:sz w:val="20"/>
                <w:szCs w:val="20"/>
              </w:rPr>
            </w:pPr>
            <w:r w:rsidRPr="00552A72">
              <w:rPr>
                <w:rFonts w:cs="Arial"/>
                <w:lang w:eastAsia="ja-JP"/>
              </w:rPr>
              <w:t>The two above DCIs have the same size</w:t>
            </w:r>
          </w:p>
        </w:tc>
      </w:tr>
    </w:tbl>
    <w:p w14:paraId="1CB307ED" w14:textId="0B16D51A" w:rsidR="00A76EBD" w:rsidRPr="0035614E" w:rsidRDefault="00851B85" w:rsidP="00A76EBD">
      <w:pPr>
        <w:spacing w:before="240"/>
        <w:rPr>
          <w:rFonts w:ascii="Arial" w:hAnsi="Arial" w:cs="Arial"/>
          <w:sz w:val="20"/>
          <w:szCs w:val="20"/>
        </w:rPr>
      </w:pPr>
      <w:r>
        <w:rPr>
          <w:rFonts w:ascii="Arial" w:hAnsi="Arial" w:cs="Arial"/>
          <w:sz w:val="20"/>
          <w:szCs w:val="20"/>
        </w:rPr>
        <w:t>Clearly, a</w:t>
      </w:r>
      <w:r w:rsidR="00A76EBD" w:rsidRPr="0035614E">
        <w:rPr>
          <w:rFonts w:ascii="Arial" w:hAnsi="Arial" w:cs="Arial"/>
          <w:sz w:val="20"/>
          <w:szCs w:val="20"/>
        </w:rPr>
        <w:t xml:space="preserve"> new DCI format </w:t>
      </w:r>
      <w:r>
        <w:rPr>
          <w:rFonts w:ascii="Arial" w:hAnsi="Arial" w:cs="Arial"/>
          <w:sz w:val="20"/>
          <w:szCs w:val="20"/>
        </w:rPr>
        <w:t xml:space="preserve">is </w:t>
      </w:r>
      <w:r w:rsidR="00A76EBD" w:rsidRPr="0035614E">
        <w:rPr>
          <w:rFonts w:ascii="Arial" w:hAnsi="Arial" w:cs="Arial"/>
          <w:sz w:val="20"/>
          <w:szCs w:val="20"/>
        </w:rPr>
        <w:t>required to convey dynamic sidelink grants. In our view, it should have the same size as one of the existing DCI formats, preferably format 0-0</w:t>
      </w:r>
      <w:r>
        <w:rPr>
          <w:rFonts w:ascii="Arial" w:hAnsi="Arial" w:cs="Arial"/>
          <w:sz w:val="20"/>
          <w:szCs w:val="20"/>
        </w:rPr>
        <w:t xml:space="preserve">, and the </w:t>
      </w:r>
      <w:r w:rsidR="00A76EBD" w:rsidRPr="0035614E">
        <w:rPr>
          <w:rFonts w:ascii="Arial" w:hAnsi="Arial" w:cs="Arial"/>
          <w:sz w:val="20"/>
          <w:szCs w:val="20"/>
        </w:rPr>
        <w:t xml:space="preserve">sidelink-specific </w:t>
      </w:r>
      <w:r>
        <w:rPr>
          <w:rFonts w:ascii="Arial" w:hAnsi="Arial" w:cs="Arial"/>
          <w:sz w:val="20"/>
          <w:szCs w:val="20"/>
        </w:rPr>
        <w:t>will be</w:t>
      </w:r>
      <w:r w:rsidR="00A76EBD" w:rsidRPr="0035614E">
        <w:rPr>
          <w:rFonts w:ascii="Arial" w:hAnsi="Arial" w:cs="Arial"/>
          <w:sz w:val="20"/>
          <w:szCs w:val="20"/>
        </w:rPr>
        <w:t xml:space="preserve"> be used to distinguish </w:t>
      </w:r>
      <w:r>
        <w:rPr>
          <w:rFonts w:ascii="Arial" w:hAnsi="Arial" w:cs="Arial"/>
          <w:sz w:val="20"/>
          <w:szCs w:val="20"/>
        </w:rPr>
        <w:t xml:space="preserve">it </w:t>
      </w:r>
      <w:r w:rsidR="00A76EBD" w:rsidRPr="0035614E">
        <w:rPr>
          <w:rFonts w:ascii="Arial" w:hAnsi="Arial" w:cs="Arial"/>
          <w:sz w:val="20"/>
          <w:szCs w:val="20"/>
        </w:rPr>
        <w:t>from the existing DCI format(s).</w:t>
      </w:r>
    </w:p>
    <w:p w14:paraId="65990BD6" w14:textId="108718D1" w:rsidR="00264AEA" w:rsidRDefault="00264AEA" w:rsidP="00A73131">
      <w:pPr>
        <w:spacing w:before="240"/>
        <w:rPr>
          <w:rFonts w:ascii="Arial" w:hAnsi="Arial" w:cs="Arial"/>
          <w:sz w:val="20"/>
          <w:szCs w:val="20"/>
        </w:rPr>
      </w:pPr>
      <w:r w:rsidRPr="0035614E">
        <w:rPr>
          <w:rFonts w:ascii="Arial" w:hAnsi="Arial" w:cs="Arial"/>
          <w:sz w:val="20"/>
          <w:szCs w:val="20"/>
        </w:rPr>
        <w:t>For type-1 sidelink configured grant, activation/release is performed using RRC. In contrast, for type-2 sidelink configured grant PDCCH is used for activation/release. Like in UL, we propose to use the DCI format used for dynamic grant to activate the type-2 SL configured grant. To distinguish between dynamic and configured grants, a different RNTI may be used (e.g., C-RNTI vs CS-RNTI). Like in LTE, we propose to use zero-padding to align the sizes of DCI carrying dynamic grants and configured grants type-2.</w:t>
      </w:r>
    </w:p>
    <w:p w14:paraId="53B17D73" w14:textId="2FCF8735" w:rsidR="00A73131" w:rsidRPr="0035614E" w:rsidRDefault="00A73131" w:rsidP="00A73131">
      <w:pPr>
        <w:pStyle w:val="Proposal"/>
        <w:spacing w:before="240"/>
        <w:rPr>
          <w:rFonts w:ascii="Arial" w:hAnsi="Arial" w:cs="Arial"/>
          <w:sz w:val="20"/>
          <w:szCs w:val="20"/>
        </w:rPr>
      </w:pPr>
      <w:bookmarkStart w:id="62" w:name="_Toc24151947"/>
      <w:r w:rsidRPr="0035614E">
        <w:rPr>
          <w:rFonts w:ascii="Arial" w:hAnsi="Arial" w:cs="Arial"/>
          <w:sz w:val="20"/>
          <w:szCs w:val="20"/>
        </w:rPr>
        <w:t xml:space="preserve">A new DCI format is introduced to convey </w:t>
      </w:r>
      <w:r>
        <w:rPr>
          <w:rFonts w:ascii="Arial" w:hAnsi="Arial" w:cs="Arial"/>
          <w:sz w:val="20"/>
          <w:szCs w:val="20"/>
        </w:rPr>
        <w:t>s</w:t>
      </w:r>
      <w:r w:rsidRPr="0035614E">
        <w:rPr>
          <w:rFonts w:ascii="Arial" w:hAnsi="Arial" w:cs="Arial"/>
          <w:sz w:val="20"/>
          <w:szCs w:val="20"/>
        </w:rPr>
        <w:t xml:space="preserve">idelink </w:t>
      </w:r>
      <w:r>
        <w:rPr>
          <w:rFonts w:ascii="Arial" w:hAnsi="Arial" w:cs="Arial"/>
          <w:sz w:val="20"/>
          <w:szCs w:val="20"/>
        </w:rPr>
        <w:t xml:space="preserve">dynamic </w:t>
      </w:r>
      <w:r w:rsidRPr="0035614E">
        <w:rPr>
          <w:rFonts w:ascii="Arial" w:hAnsi="Arial" w:cs="Arial"/>
          <w:sz w:val="20"/>
          <w:szCs w:val="20"/>
        </w:rPr>
        <w:t>grants</w:t>
      </w:r>
      <w:r>
        <w:rPr>
          <w:rFonts w:ascii="Arial" w:hAnsi="Arial" w:cs="Arial"/>
          <w:sz w:val="20"/>
          <w:szCs w:val="20"/>
        </w:rPr>
        <w:t xml:space="preserve"> and for activation/release of sidelink type-2 configured grants</w:t>
      </w:r>
      <w:r w:rsidRPr="0035614E">
        <w:rPr>
          <w:rFonts w:ascii="Arial" w:hAnsi="Arial" w:cs="Arial"/>
          <w:sz w:val="20"/>
          <w:szCs w:val="20"/>
        </w:rPr>
        <w:t>.</w:t>
      </w:r>
      <w:bookmarkEnd w:id="62"/>
    </w:p>
    <w:p w14:paraId="3124F045" w14:textId="77777777" w:rsidR="00A73131" w:rsidRDefault="00A73131" w:rsidP="00540DD3">
      <w:pPr>
        <w:pStyle w:val="Proposal"/>
        <w:numPr>
          <w:ilvl w:val="0"/>
          <w:numId w:val="20"/>
        </w:numPr>
        <w:rPr>
          <w:rFonts w:ascii="Arial" w:hAnsi="Arial" w:cs="Arial"/>
          <w:sz w:val="20"/>
          <w:szCs w:val="20"/>
        </w:rPr>
      </w:pPr>
      <w:bookmarkStart w:id="63" w:name="_Toc24151948"/>
      <w:r w:rsidRPr="0035614E">
        <w:rPr>
          <w:rFonts w:ascii="Arial" w:hAnsi="Arial" w:cs="Arial"/>
          <w:sz w:val="20"/>
          <w:szCs w:val="20"/>
        </w:rPr>
        <w:t>The size of the new DCI format is the same as one of the existing DCI formats.</w:t>
      </w:r>
      <w:bookmarkEnd w:id="63"/>
      <w:r w:rsidRPr="0035614E">
        <w:rPr>
          <w:rFonts w:ascii="Arial" w:hAnsi="Arial" w:cs="Arial"/>
          <w:sz w:val="20"/>
          <w:szCs w:val="20"/>
        </w:rPr>
        <w:t xml:space="preserve"> </w:t>
      </w:r>
    </w:p>
    <w:p w14:paraId="1FC9C355" w14:textId="415E3739" w:rsidR="00264AEA" w:rsidRPr="0035614E" w:rsidRDefault="00264AEA" w:rsidP="00540DD3">
      <w:pPr>
        <w:pStyle w:val="Proposal"/>
        <w:numPr>
          <w:ilvl w:val="0"/>
          <w:numId w:val="18"/>
        </w:numPr>
        <w:rPr>
          <w:rFonts w:ascii="Arial" w:hAnsi="Arial" w:cs="Arial"/>
          <w:sz w:val="20"/>
          <w:szCs w:val="20"/>
        </w:rPr>
      </w:pPr>
      <w:bookmarkStart w:id="64" w:name="_Toc24151949"/>
      <w:r w:rsidRPr="0035614E">
        <w:rPr>
          <w:rFonts w:ascii="Arial" w:hAnsi="Arial" w:cs="Arial"/>
          <w:sz w:val="20"/>
          <w:szCs w:val="20"/>
        </w:rPr>
        <w:t xml:space="preserve">Zero-padding is used to align the size of DCI carrying </w:t>
      </w:r>
      <w:r w:rsidR="00A73131">
        <w:rPr>
          <w:rFonts w:ascii="Arial" w:hAnsi="Arial" w:cs="Arial"/>
          <w:sz w:val="20"/>
          <w:szCs w:val="20"/>
        </w:rPr>
        <w:t xml:space="preserve">SL </w:t>
      </w:r>
      <w:r w:rsidRPr="0035614E">
        <w:rPr>
          <w:rFonts w:ascii="Arial" w:hAnsi="Arial" w:cs="Arial"/>
          <w:sz w:val="20"/>
          <w:szCs w:val="20"/>
        </w:rPr>
        <w:t xml:space="preserve">dynamic grants and </w:t>
      </w:r>
      <w:r w:rsidR="00A73131">
        <w:rPr>
          <w:rFonts w:ascii="Arial" w:hAnsi="Arial" w:cs="Arial"/>
          <w:sz w:val="20"/>
          <w:szCs w:val="20"/>
        </w:rPr>
        <w:t xml:space="preserve">for activation/release of SL </w:t>
      </w:r>
      <w:r w:rsidRPr="0035614E">
        <w:rPr>
          <w:rFonts w:ascii="Arial" w:hAnsi="Arial" w:cs="Arial"/>
          <w:sz w:val="20"/>
          <w:szCs w:val="20"/>
        </w:rPr>
        <w:t>configured grants type-2.</w:t>
      </w:r>
      <w:bookmarkEnd w:id="64"/>
    </w:p>
    <w:p w14:paraId="1A576208" w14:textId="4E0D09F7" w:rsidR="00264AEA" w:rsidRPr="0035614E" w:rsidRDefault="00264AEA" w:rsidP="0035614E">
      <w:pPr>
        <w:spacing w:before="240"/>
        <w:rPr>
          <w:rFonts w:ascii="Arial" w:hAnsi="Arial" w:cs="Arial"/>
          <w:sz w:val="20"/>
          <w:szCs w:val="20"/>
        </w:rPr>
      </w:pPr>
      <w:r w:rsidRPr="0035614E">
        <w:rPr>
          <w:rFonts w:ascii="Arial" w:hAnsi="Arial" w:cs="Arial"/>
          <w:sz w:val="20"/>
          <w:szCs w:val="20"/>
        </w:rPr>
        <w:t xml:space="preserve">Regarding the contents of DCI, some considerations are necessary in order to support multiple simultaneously type-2 configured grants for sidelink. First, it is to identify each of the type-2 configured grants. In our view, we should follow the same approach taken in LTE and agreed for the Uu </w:t>
      </w:r>
      <w:r w:rsidR="00735D12" w:rsidRPr="0035614E">
        <w:rPr>
          <w:rFonts w:ascii="Arial" w:hAnsi="Arial" w:cs="Arial"/>
          <w:sz w:val="20"/>
          <w:szCs w:val="20"/>
        </w:rPr>
        <w:t>enhancements and</w:t>
      </w:r>
      <w:r w:rsidRPr="0035614E">
        <w:rPr>
          <w:rFonts w:ascii="Arial" w:hAnsi="Arial" w:cs="Arial"/>
          <w:sz w:val="20"/>
          <w:szCs w:val="20"/>
        </w:rPr>
        <w:t xml:space="preserve"> include the identifier in DCI. Second, it is necessary to discuss the number of type-2 configured grants that can be addressed by a single DCI. This discussion has taken place multiple times in 3GPP in the context of V2X. In our view, the </w:t>
      </w:r>
      <w:r w:rsidRPr="0035614E">
        <w:rPr>
          <w:rFonts w:ascii="Arial" w:hAnsi="Arial" w:cs="Arial"/>
          <w:sz w:val="20"/>
          <w:szCs w:val="20"/>
        </w:rPr>
        <w:lastRenderedPageBreak/>
        <w:t>conclusions still hold and, thus, propose to schedule a single such grant. In addition, a quick inspection of the sizes of LTE DCI format 5A and NR DCI format 0-0 reveals that it is unlikely that a single DCI can address more than one configured grant.</w:t>
      </w:r>
    </w:p>
    <w:p w14:paraId="255891B1" w14:textId="4D3280E8" w:rsidR="00264AEA" w:rsidRPr="0035614E" w:rsidRDefault="00264AEA" w:rsidP="0035614E">
      <w:pPr>
        <w:pStyle w:val="Proposal"/>
        <w:spacing w:before="240"/>
        <w:rPr>
          <w:rFonts w:ascii="Arial" w:hAnsi="Arial" w:cs="Arial"/>
          <w:sz w:val="20"/>
          <w:szCs w:val="20"/>
        </w:rPr>
      </w:pPr>
      <w:bookmarkStart w:id="65" w:name="_Toc24151950"/>
      <w:r w:rsidRPr="0035614E">
        <w:rPr>
          <w:rFonts w:ascii="Arial" w:hAnsi="Arial" w:cs="Arial"/>
          <w:sz w:val="20"/>
          <w:szCs w:val="20"/>
        </w:rPr>
        <w:t>A field in DCI identifies the type-2 configured grant that is activated/deactivated.</w:t>
      </w:r>
      <w:bookmarkEnd w:id="65"/>
    </w:p>
    <w:p w14:paraId="44ADCD13" w14:textId="6F0D579A" w:rsidR="004145D0" w:rsidRPr="0035614E" w:rsidRDefault="00264AEA" w:rsidP="002012F4">
      <w:pPr>
        <w:pStyle w:val="Proposal"/>
        <w:rPr>
          <w:rFonts w:ascii="Arial" w:hAnsi="Arial" w:cs="Arial"/>
          <w:sz w:val="20"/>
          <w:szCs w:val="20"/>
        </w:rPr>
      </w:pPr>
      <w:bookmarkStart w:id="66" w:name="_Toc24151951"/>
      <w:r w:rsidRPr="0035614E">
        <w:rPr>
          <w:rFonts w:ascii="Arial" w:hAnsi="Arial" w:cs="Arial"/>
          <w:sz w:val="20"/>
          <w:szCs w:val="20"/>
        </w:rPr>
        <w:t>Each DCI activates/deactivates a single SL type-2 configured grant.</w:t>
      </w:r>
      <w:bookmarkEnd w:id="66"/>
    </w:p>
    <w:p w14:paraId="6DE6A4F4" w14:textId="53B16000" w:rsidR="00DE4349" w:rsidRPr="0035614E" w:rsidRDefault="008F6AB3" w:rsidP="0035614E">
      <w:pPr>
        <w:pStyle w:val="Heading2"/>
      </w:pPr>
      <w:r w:rsidRPr="0035614E">
        <w:t>6</w:t>
      </w:r>
      <w:r w:rsidR="00DE4349" w:rsidRPr="0035614E">
        <w:t>.</w:t>
      </w:r>
      <w:r w:rsidR="00923807">
        <w:t>2</w:t>
      </w:r>
      <w:r w:rsidR="00DE4349" w:rsidRPr="0035614E">
        <w:tab/>
        <w:t>Contents</w:t>
      </w:r>
    </w:p>
    <w:p w14:paraId="393B2C74" w14:textId="5DC5F3D8" w:rsidR="00745017" w:rsidRPr="0035614E" w:rsidRDefault="00745017" w:rsidP="00745017">
      <w:pPr>
        <w:rPr>
          <w:rFonts w:ascii="Arial" w:hAnsi="Arial" w:cs="Arial"/>
          <w:sz w:val="20"/>
          <w:szCs w:val="20"/>
        </w:rPr>
      </w:pPr>
      <w:r w:rsidRPr="0035614E">
        <w:rPr>
          <w:rFonts w:ascii="Arial" w:hAnsi="Arial" w:cs="Arial"/>
          <w:sz w:val="20"/>
          <w:szCs w:val="20"/>
        </w:rPr>
        <w:t xml:space="preserve">Considering the preceding discussion, we believe that </w:t>
      </w:r>
      <w:r w:rsidR="003168CC" w:rsidRPr="0035614E">
        <w:rPr>
          <w:rFonts w:ascii="Arial" w:hAnsi="Arial" w:cs="Arial"/>
          <w:sz w:val="20"/>
          <w:szCs w:val="20"/>
        </w:rPr>
        <w:t xml:space="preserve">DCI must include </w:t>
      </w:r>
      <w:r w:rsidRPr="0035614E">
        <w:rPr>
          <w:rFonts w:ascii="Arial" w:hAnsi="Arial" w:cs="Arial"/>
          <w:sz w:val="20"/>
          <w:szCs w:val="20"/>
        </w:rPr>
        <w:t xml:space="preserve">at least the fields in </w:t>
      </w:r>
      <w:r w:rsidR="002E7A84" w:rsidRPr="0035614E">
        <w:rPr>
          <w:rFonts w:ascii="Arial" w:hAnsi="Arial" w:cs="Arial"/>
          <w:sz w:val="20"/>
          <w:szCs w:val="20"/>
        </w:rPr>
        <w:fldChar w:fldCharType="begin"/>
      </w:r>
      <w:r w:rsidR="002E7A84" w:rsidRPr="0035614E">
        <w:rPr>
          <w:rFonts w:ascii="Arial" w:hAnsi="Arial" w:cs="Arial"/>
          <w:sz w:val="20"/>
          <w:szCs w:val="20"/>
        </w:rPr>
        <w:instrText xml:space="preserve"> REF _Ref20470496 \h </w:instrText>
      </w:r>
      <w:r w:rsidR="00291CCF" w:rsidRPr="0035614E">
        <w:rPr>
          <w:rFonts w:ascii="Arial" w:hAnsi="Arial" w:cs="Arial"/>
          <w:sz w:val="20"/>
          <w:szCs w:val="20"/>
        </w:rPr>
        <w:instrText xml:space="preserve"> \* MERGEFORMAT </w:instrText>
      </w:r>
      <w:r w:rsidR="002E7A84" w:rsidRPr="0035614E">
        <w:rPr>
          <w:rFonts w:ascii="Arial" w:hAnsi="Arial" w:cs="Arial"/>
          <w:sz w:val="20"/>
          <w:szCs w:val="20"/>
        </w:rPr>
      </w:r>
      <w:r w:rsidR="002E7A84" w:rsidRPr="0035614E">
        <w:rPr>
          <w:rFonts w:ascii="Arial" w:hAnsi="Arial" w:cs="Arial"/>
          <w:sz w:val="20"/>
          <w:szCs w:val="20"/>
        </w:rPr>
        <w:fldChar w:fldCharType="separate"/>
      </w:r>
      <w:r w:rsidR="002B0D0C" w:rsidRPr="0035614E">
        <w:rPr>
          <w:rFonts w:ascii="Arial" w:hAnsi="Arial" w:cs="Arial"/>
          <w:sz w:val="20"/>
          <w:szCs w:val="20"/>
        </w:rPr>
        <w:t xml:space="preserve">Table </w:t>
      </w:r>
      <w:r w:rsidR="002B0D0C">
        <w:rPr>
          <w:rFonts w:ascii="Arial" w:hAnsi="Arial" w:cs="Arial"/>
          <w:noProof/>
          <w:sz w:val="20"/>
          <w:szCs w:val="20"/>
        </w:rPr>
        <w:t>7</w:t>
      </w:r>
      <w:r w:rsidR="002E7A84" w:rsidRPr="0035614E">
        <w:rPr>
          <w:rFonts w:ascii="Arial" w:hAnsi="Arial" w:cs="Arial"/>
          <w:sz w:val="20"/>
          <w:szCs w:val="20"/>
        </w:rPr>
        <w:fldChar w:fldCharType="end"/>
      </w:r>
      <w:r w:rsidR="003168CC" w:rsidRPr="0035614E">
        <w:rPr>
          <w:rFonts w:ascii="Arial" w:hAnsi="Arial" w:cs="Arial"/>
          <w:sz w:val="20"/>
          <w:szCs w:val="20"/>
        </w:rPr>
        <w:t>.</w:t>
      </w:r>
    </w:p>
    <w:p w14:paraId="0A0A1419" w14:textId="23DBB219" w:rsidR="002E7A84" w:rsidRPr="0035614E" w:rsidRDefault="002E7A84" w:rsidP="0035614E">
      <w:pPr>
        <w:pStyle w:val="Caption"/>
        <w:keepNext/>
        <w:spacing w:after="0"/>
        <w:jc w:val="center"/>
        <w:rPr>
          <w:rFonts w:ascii="Arial" w:hAnsi="Arial" w:cs="Arial"/>
          <w:sz w:val="20"/>
          <w:szCs w:val="20"/>
        </w:rPr>
      </w:pPr>
      <w:bookmarkStart w:id="67" w:name="_Ref20470496"/>
      <w:r w:rsidRPr="0035614E">
        <w:rPr>
          <w:rFonts w:ascii="Arial" w:hAnsi="Arial" w:cs="Arial"/>
          <w:sz w:val="20"/>
          <w:szCs w:val="20"/>
        </w:rPr>
        <w:t xml:space="preserve">Table </w:t>
      </w:r>
      <w:r w:rsidR="00274C2C" w:rsidRPr="0035614E">
        <w:rPr>
          <w:rFonts w:ascii="Arial" w:hAnsi="Arial" w:cs="Arial"/>
          <w:sz w:val="20"/>
          <w:szCs w:val="20"/>
        </w:rPr>
        <w:fldChar w:fldCharType="begin"/>
      </w:r>
      <w:r w:rsidR="00274C2C" w:rsidRPr="0035614E">
        <w:rPr>
          <w:rFonts w:ascii="Arial" w:hAnsi="Arial" w:cs="Arial"/>
          <w:sz w:val="20"/>
          <w:szCs w:val="20"/>
        </w:rPr>
        <w:instrText xml:space="preserve"> SEQ Table \* ARABIC </w:instrText>
      </w:r>
      <w:r w:rsidR="00274C2C" w:rsidRPr="0035614E">
        <w:rPr>
          <w:rFonts w:ascii="Arial" w:hAnsi="Arial" w:cs="Arial"/>
          <w:sz w:val="20"/>
          <w:szCs w:val="20"/>
        </w:rPr>
        <w:fldChar w:fldCharType="separate"/>
      </w:r>
      <w:r w:rsidR="002B0D0C">
        <w:rPr>
          <w:rFonts w:ascii="Arial" w:hAnsi="Arial" w:cs="Arial"/>
          <w:noProof/>
          <w:sz w:val="20"/>
          <w:szCs w:val="20"/>
        </w:rPr>
        <w:t>7</w:t>
      </w:r>
      <w:r w:rsidR="00274C2C" w:rsidRPr="0035614E">
        <w:rPr>
          <w:rFonts w:ascii="Arial" w:hAnsi="Arial" w:cs="Arial"/>
          <w:noProof/>
          <w:sz w:val="20"/>
          <w:szCs w:val="20"/>
        </w:rPr>
        <w:fldChar w:fldCharType="end"/>
      </w:r>
      <w:bookmarkEnd w:id="67"/>
      <w:r w:rsidR="0035614E">
        <w:rPr>
          <w:rFonts w:ascii="Arial" w:hAnsi="Arial" w:cs="Arial"/>
          <w:noProof/>
          <w:sz w:val="20"/>
          <w:szCs w:val="20"/>
        </w:rPr>
        <w:t>. Proposed DCI contents.</w:t>
      </w:r>
    </w:p>
    <w:tbl>
      <w:tblPr>
        <w:tblStyle w:val="TableGrid"/>
        <w:tblW w:w="0" w:type="auto"/>
        <w:tblLook w:val="04A0" w:firstRow="1" w:lastRow="0" w:firstColumn="1" w:lastColumn="0" w:noHBand="0" w:noVBand="1"/>
      </w:tblPr>
      <w:tblGrid>
        <w:gridCol w:w="1978"/>
        <w:gridCol w:w="2542"/>
        <w:gridCol w:w="2755"/>
        <w:gridCol w:w="2354"/>
      </w:tblGrid>
      <w:tr w:rsidR="00661808" w:rsidRPr="0035614E" w14:paraId="769B18A7" w14:textId="77777777" w:rsidTr="0056416F">
        <w:tc>
          <w:tcPr>
            <w:tcW w:w="4520" w:type="dxa"/>
            <w:gridSpan w:val="2"/>
          </w:tcPr>
          <w:p w14:paraId="1509603D" w14:textId="01F65250" w:rsidR="00661808" w:rsidRPr="0035614E" w:rsidRDefault="00661808" w:rsidP="00204B10">
            <w:pPr>
              <w:spacing w:after="240"/>
              <w:jc w:val="center"/>
              <w:rPr>
                <w:rFonts w:ascii="Arial" w:hAnsi="Arial" w:cs="Arial"/>
                <w:b/>
                <w:sz w:val="20"/>
                <w:szCs w:val="20"/>
              </w:rPr>
            </w:pPr>
            <w:r w:rsidRPr="0035614E">
              <w:rPr>
                <w:rFonts w:ascii="Arial" w:hAnsi="Arial" w:cs="Arial"/>
                <w:b/>
                <w:sz w:val="20"/>
                <w:szCs w:val="20"/>
              </w:rPr>
              <w:t>Field</w:t>
            </w:r>
          </w:p>
        </w:tc>
        <w:tc>
          <w:tcPr>
            <w:tcW w:w="2755" w:type="dxa"/>
          </w:tcPr>
          <w:p w14:paraId="23BDBD42" w14:textId="206910BB" w:rsidR="00661808" w:rsidRPr="0035614E" w:rsidRDefault="00661808" w:rsidP="00204B10">
            <w:pPr>
              <w:spacing w:after="240"/>
              <w:jc w:val="center"/>
              <w:rPr>
                <w:rFonts w:ascii="Arial" w:hAnsi="Arial" w:cs="Arial"/>
                <w:b/>
                <w:sz w:val="20"/>
                <w:szCs w:val="20"/>
              </w:rPr>
            </w:pPr>
            <w:r w:rsidRPr="0035614E">
              <w:rPr>
                <w:rFonts w:ascii="Arial" w:hAnsi="Arial" w:cs="Arial"/>
                <w:b/>
                <w:sz w:val="20"/>
                <w:szCs w:val="20"/>
              </w:rPr>
              <w:t>Contents / size</w:t>
            </w:r>
          </w:p>
        </w:tc>
        <w:tc>
          <w:tcPr>
            <w:tcW w:w="2354" w:type="dxa"/>
          </w:tcPr>
          <w:p w14:paraId="41125030" w14:textId="51FB60DE" w:rsidR="00661808" w:rsidRPr="0035614E" w:rsidRDefault="00661808" w:rsidP="00204B10">
            <w:pPr>
              <w:spacing w:after="240"/>
              <w:jc w:val="center"/>
              <w:rPr>
                <w:rFonts w:ascii="Arial" w:hAnsi="Arial" w:cs="Arial"/>
                <w:b/>
                <w:sz w:val="20"/>
                <w:szCs w:val="20"/>
              </w:rPr>
            </w:pPr>
            <w:r w:rsidRPr="0035614E">
              <w:rPr>
                <w:rFonts w:ascii="Arial" w:hAnsi="Arial" w:cs="Arial"/>
                <w:b/>
                <w:sz w:val="20"/>
                <w:szCs w:val="20"/>
              </w:rPr>
              <w:t>Notes</w:t>
            </w:r>
          </w:p>
        </w:tc>
      </w:tr>
      <w:tr w:rsidR="00AE1F60" w:rsidRPr="0035614E" w14:paraId="76222C52" w14:textId="77777777" w:rsidTr="0056416F">
        <w:tc>
          <w:tcPr>
            <w:tcW w:w="1978" w:type="dxa"/>
            <w:vMerge w:val="restart"/>
          </w:tcPr>
          <w:p w14:paraId="2641B483" w14:textId="77741CB4" w:rsidR="00AE1F60" w:rsidRPr="0035614E" w:rsidRDefault="00AE1F60" w:rsidP="00AE1F60">
            <w:pPr>
              <w:jc w:val="center"/>
              <w:rPr>
                <w:rFonts w:ascii="Arial" w:hAnsi="Arial" w:cs="Arial"/>
                <w:sz w:val="20"/>
                <w:szCs w:val="20"/>
              </w:rPr>
            </w:pPr>
            <w:r w:rsidRPr="0035614E">
              <w:rPr>
                <w:rFonts w:ascii="Arial" w:hAnsi="Arial" w:cs="Arial"/>
                <w:sz w:val="20"/>
                <w:szCs w:val="20"/>
              </w:rPr>
              <w:t>Resource allocation</w:t>
            </w:r>
          </w:p>
        </w:tc>
        <w:tc>
          <w:tcPr>
            <w:tcW w:w="2542" w:type="dxa"/>
          </w:tcPr>
          <w:p w14:paraId="41B6C91A" w14:textId="04587D06" w:rsidR="00AE1F60" w:rsidRPr="00B8721E" w:rsidRDefault="00AE1F60" w:rsidP="00AE1F60">
            <w:pPr>
              <w:rPr>
                <w:rFonts w:ascii="Arial" w:hAnsi="Arial" w:cs="Arial"/>
                <w:color w:val="181818"/>
                <w:kern w:val="24"/>
                <w:sz w:val="20"/>
                <w:szCs w:val="20"/>
                <w:lang w:eastAsia="en-GB"/>
              </w:rPr>
            </w:pPr>
            <w:r w:rsidRPr="00B8721E">
              <w:rPr>
                <w:rFonts w:ascii="Arial" w:hAnsi="Arial" w:cs="Arial"/>
                <w:color w:val="181818"/>
                <w:kern w:val="24"/>
                <w:sz w:val="20"/>
                <w:szCs w:val="20"/>
                <w:lang w:eastAsia="en-GB"/>
              </w:rPr>
              <w:t>Starting RB for first transmission</w:t>
            </w:r>
          </w:p>
        </w:tc>
        <w:tc>
          <w:tcPr>
            <w:tcW w:w="2755" w:type="dxa"/>
          </w:tcPr>
          <w:p w14:paraId="1C4DB72D" w14:textId="7BB54ED4" w:rsidR="00AE1F60" w:rsidRPr="00B8721E" w:rsidRDefault="007645E3" w:rsidP="00AE1F60">
            <w:pPr>
              <w:jc w:val="center"/>
              <w:rPr>
                <w:rFonts w:ascii="Arial" w:hAnsi="Arial" w:cs="Arial"/>
                <w:color w:val="181818"/>
                <w:kern w:val="24"/>
                <w:sz w:val="20"/>
                <w:szCs w:val="20"/>
                <w:lang w:eastAsia="en-GB"/>
              </w:rPr>
            </w:pPr>
            <m:oMath>
              <m:d>
                <m:dPr>
                  <m:begChr m:val="⌈"/>
                  <m:endChr m:val="⌉"/>
                  <m:ctrlPr>
                    <w:rPr>
                      <w:rFonts w:ascii="Cambria Math" w:hAnsi="Cambria Math" w:cs="Arial"/>
                      <w:color w:val="181818"/>
                      <w:kern w:val="24"/>
                      <w:sz w:val="20"/>
                      <w:szCs w:val="20"/>
                      <w:lang w:eastAsia="en-GB"/>
                    </w:rPr>
                  </m:ctrlPr>
                </m:dPr>
                <m:e>
                  <m:func>
                    <m:funcPr>
                      <m:ctrlPr>
                        <w:rPr>
                          <w:rFonts w:ascii="Cambria Math" w:hAnsi="Cambria Math" w:cs="Arial"/>
                          <w:color w:val="181818"/>
                          <w:kern w:val="24"/>
                          <w:sz w:val="20"/>
                          <w:szCs w:val="20"/>
                          <w:lang w:eastAsia="en-GB"/>
                        </w:rPr>
                      </m:ctrlPr>
                    </m:funcPr>
                    <m:fName>
                      <m:sSub>
                        <m:sSubPr>
                          <m:ctrlPr>
                            <w:rPr>
                              <w:rFonts w:ascii="Cambria Math" w:hAnsi="Cambria Math" w:cs="Arial"/>
                              <w:color w:val="181818"/>
                              <w:kern w:val="24"/>
                              <w:sz w:val="20"/>
                              <w:szCs w:val="20"/>
                              <w:lang w:eastAsia="en-GB"/>
                            </w:rPr>
                          </m:ctrlPr>
                        </m:sSubPr>
                        <m:e>
                          <m:r>
                            <m:rPr>
                              <m:sty m:val="p"/>
                            </m:rPr>
                            <w:rPr>
                              <w:rFonts w:ascii="Cambria Math" w:hAnsi="Cambria Math" w:cs="Arial"/>
                              <w:color w:val="181818"/>
                              <w:kern w:val="24"/>
                              <w:sz w:val="20"/>
                              <w:szCs w:val="20"/>
                              <w:lang w:eastAsia="en-GB"/>
                            </w:rPr>
                            <m:t>log</m:t>
                          </m:r>
                        </m:e>
                        <m:sub>
                          <m:r>
                            <m:rPr>
                              <m:sty m:val="p"/>
                            </m:rPr>
                            <w:rPr>
                              <w:rFonts w:ascii="Cambria Math" w:hAnsi="Cambria Math" w:cs="Arial"/>
                              <w:color w:val="181818"/>
                              <w:kern w:val="24"/>
                              <w:sz w:val="20"/>
                              <w:szCs w:val="20"/>
                              <w:lang w:eastAsia="en-GB"/>
                            </w:rPr>
                            <m:t>2</m:t>
                          </m:r>
                        </m:sub>
                      </m:sSub>
                    </m:fName>
                    <m:e>
                      <m:sSubSup>
                        <m:sSubSupPr>
                          <m:ctrlPr>
                            <w:rPr>
                              <w:rFonts w:ascii="Cambria Math" w:hAnsi="Cambria Math" w:cs="Arial"/>
                              <w:color w:val="181818"/>
                              <w:kern w:val="24"/>
                              <w:sz w:val="20"/>
                              <w:szCs w:val="20"/>
                              <w:lang w:eastAsia="en-GB"/>
                            </w:rPr>
                          </m:ctrlPr>
                        </m:sSubSupPr>
                        <m:e>
                          <m:r>
                            <m:rPr>
                              <m:nor/>
                            </m:rPr>
                            <w:rPr>
                              <w:rFonts w:ascii="Arial" w:hAnsi="Arial" w:cs="Arial"/>
                              <w:i/>
                              <w:color w:val="181818"/>
                              <w:kern w:val="24"/>
                              <w:sz w:val="20"/>
                              <w:szCs w:val="20"/>
                              <w:lang w:eastAsia="en-GB"/>
                            </w:rPr>
                            <m:t>N</m:t>
                          </m:r>
                        </m:e>
                        <m:sub>
                          <m:r>
                            <m:rPr>
                              <m:nor/>
                            </m:rPr>
                            <w:rPr>
                              <w:rFonts w:ascii="Arial" w:hAnsi="Arial" w:cs="Arial"/>
                              <w:color w:val="181818"/>
                              <w:kern w:val="24"/>
                              <w:sz w:val="20"/>
                              <w:szCs w:val="20"/>
                              <w:lang w:eastAsia="en-GB"/>
                            </w:rPr>
                            <m:t>subcahnnel</m:t>
                          </m:r>
                        </m:sub>
                        <m:sup>
                          <m:r>
                            <m:rPr>
                              <m:nor/>
                            </m:rPr>
                            <w:rPr>
                              <w:rFonts w:ascii="Arial" w:hAnsi="Arial" w:cs="Arial"/>
                              <w:color w:val="181818"/>
                              <w:kern w:val="24"/>
                              <w:sz w:val="20"/>
                              <w:szCs w:val="20"/>
                              <w:lang w:eastAsia="en-GB"/>
                            </w:rPr>
                            <m:t>SL</m:t>
                          </m:r>
                        </m:sup>
                      </m:sSubSup>
                    </m:e>
                  </m:func>
                </m:e>
              </m:d>
            </m:oMath>
            <w:r w:rsidR="00AE1F60" w:rsidRPr="00B8721E">
              <w:rPr>
                <w:rFonts w:ascii="Arial" w:hAnsi="Arial" w:cs="Arial"/>
                <w:color w:val="181818"/>
                <w:kern w:val="24"/>
                <w:sz w:val="20"/>
                <w:szCs w:val="20"/>
                <w:lang w:eastAsia="en-GB"/>
              </w:rPr>
              <w:t xml:space="preserve"> bits</w:t>
            </w:r>
          </w:p>
        </w:tc>
        <w:tc>
          <w:tcPr>
            <w:tcW w:w="2354" w:type="dxa"/>
          </w:tcPr>
          <w:p w14:paraId="6C78ECD2" w14:textId="77777777" w:rsidR="00AE1F60" w:rsidRPr="00B8721E" w:rsidRDefault="00AE1F60" w:rsidP="00AE1F60">
            <w:pPr>
              <w:rPr>
                <w:rFonts w:ascii="Arial" w:hAnsi="Arial" w:cs="Arial"/>
                <w:sz w:val="20"/>
                <w:szCs w:val="20"/>
              </w:rPr>
            </w:pPr>
          </w:p>
        </w:tc>
      </w:tr>
      <w:tr w:rsidR="00AE1F60" w:rsidRPr="0035614E" w14:paraId="724C543B" w14:textId="77777777" w:rsidTr="0056416F">
        <w:tc>
          <w:tcPr>
            <w:tcW w:w="1978" w:type="dxa"/>
            <w:vMerge/>
          </w:tcPr>
          <w:p w14:paraId="6D57F8A6" w14:textId="7856ABCB" w:rsidR="00AE1F60" w:rsidRPr="0035614E" w:rsidRDefault="00AE1F60" w:rsidP="00AE1F60">
            <w:pPr>
              <w:jc w:val="center"/>
              <w:rPr>
                <w:rFonts w:ascii="Arial" w:hAnsi="Arial" w:cs="Arial"/>
                <w:sz w:val="20"/>
                <w:szCs w:val="20"/>
              </w:rPr>
            </w:pPr>
          </w:p>
        </w:tc>
        <w:tc>
          <w:tcPr>
            <w:tcW w:w="2542" w:type="dxa"/>
          </w:tcPr>
          <w:p w14:paraId="62EAFA01" w14:textId="6BEA4362" w:rsidR="00AE1F60" w:rsidRPr="00B8721E" w:rsidRDefault="008A69C5" w:rsidP="00AE1F60">
            <w:pPr>
              <w:rPr>
                <w:rFonts w:ascii="Arial" w:hAnsi="Arial" w:cs="Arial"/>
                <w:sz w:val="20"/>
                <w:szCs w:val="20"/>
              </w:rPr>
            </w:pPr>
            <w:r w:rsidRPr="00B8721E">
              <w:rPr>
                <w:rFonts w:ascii="Arial" w:hAnsi="Arial" w:cs="Arial"/>
                <w:sz w:val="20"/>
                <w:szCs w:val="20"/>
              </w:rPr>
              <w:t>Starting RB for second transmission and number of allocated RBs</w:t>
            </w:r>
          </w:p>
        </w:tc>
        <w:tc>
          <w:tcPr>
            <w:tcW w:w="2755" w:type="dxa"/>
          </w:tcPr>
          <w:p w14:paraId="6B85E262" w14:textId="52EE1E89" w:rsidR="00AE1F60" w:rsidRPr="00B8721E" w:rsidRDefault="007645E3" w:rsidP="00AE1F60">
            <w:pPr>
              <w:jc w:val="center"/>
              <w:rPr>
                <w:rFonts w:ascii="Arial" w:hAnsi="Arial" w:cs="Arial"/>
                <w:sz w:val="20"/>
                <w:szCs w:val="20"/>
              </w:rPr>
            </w:pPr>
            <m:oMath>
              <m:d>
                <m:dPr>
                  <m:begChr m:val="⌈"/>
                  <m:endChr m:val="⌉"/>
                  <m:ctrlPr>
                    <w:rPr>
                      <w:rFonts w:ascii="Cambria Math" w:hAnsi="Cambria Math" w:cs="Arial"/>
                      <w:color w:val="181818"/>
                      <w:kern w:val="24"/>
                      <w:sz w:val="20"/>
                      <w:szCs w:val="20"/>
                      <w:lang w:eastAsia="en-GB"/>
                    </w:rPr>
                  </m:ctrlPr>
                </m:dPr>
                <m:e>
                  <m:func>
                    <m:funcPr>
                      <m:ctrlPr>
                        <w:rPr>
                          <w:rFonts w:ascii="Cambria Math" w:hAnsi="Cambria Math" w:cs="Arial"/>
                          <w:color w:val="181818"/>
                          <w:kern w:val="24"/>
                          <w:sz w:val="20"/>
                          <w:szCs w:val="20"/>
                          <w:lang w:eastAsia="en-GB"/>
                        </w:rPr>
                      </m:ctrlPr>
                    </m:funcPr>
                    <m:fName>
                      <m:sSub>
                        <m:sSubPr>
                          <m:ctrlPr>
                            <w:rPr>
                              <w:rFonts w:ascii="Cambria Math" w:hAnsi="Cambria Math" w:cs="Arial"/>
                              <w:color w:val="181818"/>
                              <w:kern w:val="24"/>
                              <w:sz w:val="20"/>
                              <w:szCs w:val="20"/>
                              <w:lang w:eastAsia="en-GB"/>
                            </w:rPr>
                          </m:ctrlPr>
                        </m:sSubPr>
                        <m:e>
                          <m:r>
                            <m:rPr>
                              <m:sty m:val="p"/>
                            </m:rPr>
                            <w:rPr>
                              <w:rFonts w:ascii="Cambria Math" w:hAnsi="Cambria Math" w:cs="Arial"/>
                              <w:color w:val="181818"/>
                              <w:kern w:val="24"/>
                              <w:sz w:val="20"/>
                              <w:szCs w:val="20"/>
                              <w:lang w:eastAsia="en-GB"/>
                            </w:rPr>
                            <m:t>log</m:t>
                          </m:r>
                        </m:e>
                        <m:sub>
                          <m:r>
                            <m:rPr>
                              <m:sty m:val="p"/>
                            </m:rPr>
                            <w:rPr>
                              <w:rFonts w:ascii="Cambria Math" w:hAnsi="Cambria Math" w:cs="Arial"/>
                              <w:color w:val="181818"/>
                              <w:kern w:val="24"/>
                              <w:sz w:val="20"/>
                              <w:szCs w:val="20"/>
                              <w:lang w:eastAsia="en-GB"/>
                            </w:rPr>
                            <m:t>2</m:t>
                          </m:r>
                        </m:sub>
                      </m:sSub>
                    </m:fName>
                    <m:e>
                      <m:d>
                        <m:dPr>
                          <m:ctrlPr>
                            <w:rPr>
                              <w:rFonts w:ascii="Cambria Math" w:hAnsi="Cambria Math" w:cs="Arial"/>
                              <w:i/>
                              <w:color w:val="181818"/>
                              <w:kern w:val="24"/>
                              <w:sz w:val="20"/>
                              <w:szCs w:val="20"/>
                              <w:lang w:eastAsia="en-GB"/>
                            </w:rPr>
                          </m:ctrlPr>
                        </m:dPr>
                        <m:e>
                          <m:sSubSup>
                            <m:sSubSupPr>
                              <m:ctrlPr>
                                <w:rPr>
                                  <w:rFonts w:ascii="Cambria Math" w:hAnsi="Cambria Math" w:cs="Arial"/>
                                  <w:color w:val="181818"/>
                                  <w:kern w:val="24"/>
                                  <w:sz w:val="20"/>
                                  <w:szCs w:val="20"/>
                                  <w:lang w:eastAsia="en-GB"/>
                                </w:rPr>
                              </m:ctrlPr>
                            </m:sSubSupPr>
                            <m:e>
                              <m:r>
                                <m:rPr>
                                  <m:nor/>
                                </m:rPr>
                                <w:rPr>
                                  <w:rFonts w:ascii="Arial" w:hAnsi="Arial" w:cs="Arial"/>
                                  <w:i/>
                                  <w:color w:val="181818"/>
                                  <w:kern w:val="24"/>
                                  <w:sz w:val="20"/>
                                  <w:szCs w:val="20"/>
                                  <w:lang w:eastAsia="en-GB"/>
                                </w:rPr>
                                <m:t>N</m:t>
                              </m:r>
                            </m:e>
                            <m:sub>
                              <m:r>
                                <m:rPr>
                                  <m:nor/>
                                </m:rPr>
                                <w:rPr>
                                  <w:rFonts w:ascii="Arial" w:hAnsi="Arial" w:cs="Arial"/>
                                  <w:color w:val="181818"/>
                                  <w:kern w:val="24"/>
                                  <w:sz w:val="20"/>
                                  <w:szCs w:val="20"/>
                                  <w:lang w:eastAsia="en-GB"/>
                                </w:rPr>
                                <m:t>subcahnnel</m:t>
                              </m:r>
                            </m:sub>
                            <m:sup>
                              <m:r>
                                <m:rPr>
                                  <m:nor/>
                                </m:rPr>
                                <w:rPr>
                                  <w:rFonts w:ascii="Arial" w:hAnsi="Arial" w:cs="Arial"/>
                                  <w:color w:val="181818"/>
                                  <w:kern w:val="24"/>
                                  <w:sz w:val="20"/>
                                  <w:szCs w:val="20"/>
                                  <w:lang w:eastAsia="en-GB"/>
                                </w:rPr>
                                <m:t>SL</m:t>
                              </m:r>
                            </m:sup>
                          </m:sSubSup>
                          <m:d>
                            <m:dPr>
                              <m:ctrlPr>
                                <w:rPr>
                                  <w:rFonts w:ascii="Cambria Math" w:hAnsi="Cambria Math" w:cs="Arial"/>
                                  <w:i/>
                                  <w:color w:val="181818"/>
                                  <w:kern w:val="24"/>
                                  <w:sz w:val="20"/>
                                  <w:szCs w:val="20"/>
                                  <w:lang w:eastAsia="en-GB"/>
                                </w:rPr>
                              </m:ctrlPr>
                            </m:dPr>
                            <m:e>
                              <m:sSubSup>
                                <m:sSubSupPr>
                                  <m:ctrlPr>
                                    <w:rPr>
                                      <w:rFonts w:ascii="Cambria Math" w:hAnsi="Cambria Math" w:cs="Arial"/>
                                      <w:color w:val="181818"/>
                                      <w:kern w:val="24"/>
                                      <w:sz w:val="20"/>
                                      <w:szCs w:val="20"/>
                                      <w:lang w:eastAsia="en-GB"/>
                                    </w:rPr>
                                  </m:ctrlPr>
                                </m:sSubSupPr>
                                <m:e>
                                  <m:r>
                                    <m:rPr>
                                      <m:nor/>
                                    </m:rPr>
                                    <w:rPr>
                                      <w:rFonts w:ascii="Arial" w:hAnsi="Arial" w:cs="Arial"/>
                                      <w:i/>
                                      <w:color w:val="181818"/>
                                      <w:kern w:val="24"/>
                                      <w:sz w:val="20"/>
                                      <w:szCs w:val="20"/>
                                      <w:lang w:eastAsia="en-GB"/>
                                    </w:rPr>
                                    <m:t>N</m:t>
                                  </m:r>
                                </m:e>
                                <m:sub>
                                  <m:r>
                                    <m:rPr>
                                      <m:nor/>
                                    </m:rPr>
                                    <w:rPr>
                                      <w:rFonts w:ascii="Arial" w:hAnsi="Arial" w:cs="Arial"/>
                                      <w:color w:val="181818"/>
                                      <w:kern w:val="24"/>
                                      <w:sz w:val="20"/>
                                      <w:szCs w:val="20"/>
                                      <w:lang w:eastAsia="en-GB"/>
                                    </w:rPr>
                                    <m:t>subcahnnel</m:t>
                                  </m:r>
                                </m:sub>
                                <m:sup>
                                  <m:r>
                                    <m:rPr>
                                      <m:nor/>
                                    </m:rPr>
                                    <w:rPr>
                                      <w:rFonts w:ascii="Arial" w:hAnsi="Arial" w:cs="Arial"/>
                                      <w:color w:val="181818"/>
                                      <w:kern w:val="24"/>
                                      <w:sz w:val="20"/>
                                      <w:szCs w:val="20"/>
                                      <w:lang w:eastAsia="en-GB"/>
                                    </w:rPr>
                                    <m:t>SL</m:t>
                                  </m:r>
                                </m:sup>
                              </m:sSubSup>
                              <m:r>
                                <w:rPr>
                                  <w:rFonts w:ascii="Cambria Math" w:hAnsi="Cambria Math" w:cs="Arial"/>
                                  <w:color w:val="181818"/>
                                  <w:kern w:val="24"/>
                                  <w:sz w:val="20"/>
                                  <w:szCs w:val="20"/>
                                  <w:lang w:eastAsia="en-GB"/>
                                </w:rPr>
                                <m:t>+1</m:t>
                              </m:r>
                            </m:e>
                          </m:d>
                          <m:r>
                            <w:rPr>
                              <w:rFonts w:ascii="Cambria Math" w:hAnsi="Cambria Math" w:cs="Arial"/>
                              <w:color w:val="181818"/>
                              <w:kern w:val="24"/>
                              <w:sz w:val="20"/>
                              <w:szCs w:val="20"/>
                              <w:lang w:eastAsia="en-GB"/>
                            </w:rPr>
                            <m:t>/2</m:t>
                          </m:r>
                        </m:e>
                      </m:d>
                    </m:e>
                  </m:func>
                </m:e>
              </m:d>
            </m:oMath>
            <w:r w:rsidR="00AE1F60" w:rsidRPr="00B8721E">
              <w:rPr>
                <w:rFonts w:ascii="Arial" w:hAnsi="Arial" w:cs="Arial"/>
                <w:color w:val="181818"/>
                <w:kern w:val="24"/>
                <w:sz w:val="20"/>
                <w:szCs w:val="20"/>
                <w:lang w:eastAsia="en-GB"/>
              </w:rPr>
              <w:t xml:space="preserve"> bits (as in LTE)</w:t>
            </w:r>
          </w:p>
        </w:tc>
        <w:tc>
          <w:tcPr>
            <w:tcW w:w="2354" w:type="dxa"/>
          </w:tcPr>
          <w:p w14:paraId="0A4ACAA2" w14:textId="4F71435D" w:rsidR="00AE1F60" w:rsidRPr="00B8721E" w:rsidRDefault="008A69C5" w:rsidP="00AE1F60">
            <w:pPr>
              <w:rPr>
                <w:rFonts w:ascii="Arial" w:hAnsi="Arial" w:cs="Arial"/>
                <w:sz w:val="20"/>
                <w:szCs w:val="20"/>
              </w:rPr>
            </w:pPr>
            <w:r w:rsidRPr="00B8721E">
              <w:rPr>
                <w:rFonts w:ascii="Arial" w:hAnsi="Arial" w:cs="Arial"/>
                <w:sz w:val="20"/>
                <w:szCs w:val="20"/>
              </w:rPr>
              <w:t>Included in SCI as ‘f</w:t>
            </w:r>
            <w:r w:rsidRPr="00B8721E">
              <w:rPr>
                <w:rFonts w:ascii="Arial" w:hAnsi="Arial" w:cs="Arial"/>
                <w:color w:val="181818"/>
                <w:kern w:val="24"/>
                <w:sz w:val="20"/>
                <w:szCs w:val="20"/>
                <w:lang w:eastAsia="en-GB"/>
              </w:rPr>
              <w:t>requency resource location of first reserved resource and number of allocated RBs’</w:t>
            </w:r>
          </w:p>
        </w:tc>
      </w:tr>
      <w:tr w:rsidR="00AE1F60" w:rsidRPr="0035614E" w14:paraId="629CFA5C" w14:textId="77777777" w:rsidTr="0056416F">
        <w:tc>
          <w:tcPr>
            <w:tcW w:w="1978" w:type="dxa"/>
            <w:vMerge/>
          </w:tcPr>
          <w:p w14:paraId="6044D0A9" w14:textId="49C9675A" w:rsidR="00AE1F60" w:rsidRPr="0035614E" w:rsidRDefault="00AE1F60" w:rsidP="00AE1F60">
            <w:pPr>
              <w:rPr>
                <w:rFonts w:ascii="Arial" w:hAnsi="Arial" w:cs="Arial"/>
                <w:sz w:val="20"/>
                <w:szCs w:val="20"/>
              </w:rPr>
            </w:pPr>
          </w:p>
        </w:tc>
        <w:tc>
          <w:tcPr>
            <w:tcW w:w="2542" w:type="dxa"/>
          </w:tcPr>
          <w:p w14:paraId="4B05C7CC" w14:textId="36DA594F" w:rsidR="00AE1F60" w:rsidRPr="00B8721E" w:rsidRDefault="008A69C5" w:rsidP="00AE1F60">
            <w:pPr>
              <w:rPr>
                <w:rFonts w:ascii="Arial" w:hAnsi="Arial" w:cs="Arial"/>
                <w:sz w:val="20"/>
                <w:szCs w:val="20"/>
              </w:rPr>
            </w:pPr>
            <w:r w:rsidRPr="00B8721E">
              <w:rPr>
                <w:rFonts w:ascii="Arial" w:hAnsi="Arial" w:cs="Arial"/>
                <w:sz w:val="20"/>
                <w:szCs w:val="20"/>
              </w:rPr>
              <w:t>Time gap between first and second transmission</w:t>
            </w:r>
          </w:p>
        </w:tc>
        <w:tc>
          <w:tcPr>
            <w:tcW w:w="2755" w:type="dxa"/>
          </w:tcPr>
          <w:p w14:paraId="37CEC63C" w14:textId="618839C6" w:rsidR="00AE1F60" w:rsidRPr="00B8721E" w:rsidRDefault="00AE1F60" w:rsidP="00AE1F60">
            <w:pPr>
              <w:jc w:val="center"/>
              <w:rPr>
                <w:rFonts w:ascii="Arial" w:hAnsi="Arial" w:cs="Arial"/>
                <w:sz w:val="20"/>
                <w:szCs w:val="20"/>
              </w:rPr>
            </w:pPr>
            <w:r w:rsidRPr="00B8721E">
              <w:rPr>
                <w:rFonts w:ascii="Arial" w:hAnsi="Arial" w:cs="Arial"/>
                <w:color w:val="181818"/>
                <w:kern w:val="24"/>
                <w:sz w:val="20"/>
                <w:szCs w:val="20"/>
                <w:lang w:eastAsia="en-GB"/>
              </w:rPr>
              <w:t>4 bits (as in LTE)</w:t>
            </w:r>
            <w:r w:rsidR="0007279C" w:rsidRPr="00B8721E">
              <w:rPr>
                <w:rFonts w:ascii="Arial" w:hAnsi="Arial" w:cs="Arial"/>
                <w:color w:val="181818"/>
                <w:kern w:val="24"/>
                <w:sz w:val="20"/>
                <w:szCs w:val="20"/>
                <w:lang w:eastAsia="en-GB"/>
              </w:rPr>
              <w:t xml:space="preserve"> – 0 signals no reservation</w:t>
            </w:r>
          </w:p>
        </w:tc>
        <w:tc>
          <w:tcPr>
            <w:tcW w:w="2354" w:type="dxa"/>
          </w:tcPr>
          <w:p w14:paraId="1297BF92" w14:textId="36069B61" w:rsidR="00AE1F60" w:rsidRPr="00B8721E" w:rsidRDefault="008A69C5" w:rsidP="00AE1F60">
            <w:pPr>
              <w:rPr>
                <w:rFonts w:ascii="Arial" w:hAnsi="Arial" w:cs="Arial"/>
                <w:sz w:val="20"/>
                <w:szCs w:val="20"/>
              </w:rPr>
            </w:pPr>
            <w:r w:rsidRPr="00B8721E">
              <w:rPr>
                <w:rFonts w:ascii="Arial" w:hAnsi="Arial" w:cs="Arial"/>
                <w:sz w:val="20"/>
                <w:szCs w:val="20"/>
              </w:rPr>
              <w:t>Included in SCI as ‘t</w:t>
            </w:r>
            <w:r w:rsidRPr="00B8721E">
              <w:rPr>
                <w:rFonts w:ascii="Arial" w:hAnsi="Arial" w:cs="Arial"/>
                <w:color w:val="181818"/>
                <w:kern w:val="24"/>
                <w:sz w:val="20"/>
                <w:szCs w:val="20"/>
                <w:lang w:eastAsia="en-GB"/>
              </w:rPr>
              <w:t>ime gap between current transmission and first reserved resource’</w:t>
            </w:r>
          </w:p>
        </w:tc>
      </w:tr>
      <w:tr w:rsidR="00AE1F60" w:rsidRPr="0035614E" w14:paraId="17981CA4" w14:textId="77777777" w:rsidTr="0056416F">
        <w:tc>
          <w:tcPr>
            <w:tcW w:w="1978" w:type="dxa"/>
            <w:vMerge/>
          </w:tcPr>
          <w:p w14:paraId="379BC01F" w14:textId="19ED7018" w:rsidR="00AE1F60" w:rsidRPr="0035614E" w:rsidRDefault="00AE1F60" w:rsidP="00AE1F60">
            <w:pPr>
              <w:rPr>
                <w:rFonts w:ascii="Arial" w:hAnsi="Arial" w:cs="Arial"/>
                <w:sz w:val="20"/>
                <w:szCs w:val="20"/>
              </w:rPr>
            </w:pPr>
          </w:p>
        </w:tc>
        <w:tc>
          <w:tcPr>
            <w:tcW w:w="2542" w:type="dxa"/>
          </w:tcPr>
          <w:p w14:paraId="370DA8FE" w14:textId="53893DAC" w:rsidR="00AE1F60" w:rsidRPr="00B8721E" w:rsidRDefault="00AE1F60" w:rsidP="00AE1F60">
            <w:pPr>
              <w:rPr>
                <w:rFonts w:ascii="Arial" w:hAnsi="Arial" w:cs="Arial"/>
                <w:sz w:val="20"/>
                <w:szCs w:val="20"/>
              </w:rPr>
            </w:pPr>
            <w:r w:rsidRPr="00B8721E">
              <w:rPr>
                <w:rFonts w:ascii="Arial" w:hAnsi="Arial" w:cs="Arial"/>
                <w:color w:val="181818"/>
                <w:kern w:val="24"/>
                <w:sz w:val="20"/>
                <w:szCs w:val="20"/>
                <w:lang w:eastAsia="en-GB"/>
              </w:rPr>
              <w:t xml:space="preserve">Time gap between </w:t>
            </w:r>
            <w:r w:rsidR="007E037D" w:rsidRPr="00B8721E">
              <w:rPr>
                <w:rFonts w:ascii="Arial" w:hAnsi="Arial" w:cs="Arial"/>
                <w:color w:val="181818"/>
                <w:kern w:val="24"/>
                <w:sz w:val="20"/>
                <w:szCs w:val="20"/>
                <w:lang w:eastAsia="en-GB"/>
              </w:rPr>
              <w:t>first and third transmission</w:t>
            </w:r>
            <w:r w:rsidRPr="00B8721E">
              <w:rPr>
                <w:rFonts w:ascii="Arial" w:hAnsi="Arial" w:cs="Arial"/>
                <w:color w:val="181818"/>
                <w:kern w:val="24"/>
                <w:sz w:val="20"/>
                <w:szCs w:val="20"/>
                <w:lang w:eastAsia="en-GB"/>
              </w:rPr>
              <w:t xml:space="preserve"> </w:t>
            </w:r>
          </w:p>
        </w:tc>
        <w:tc>
          <w:tcPr>
            <w:tcW w:w="2755" w:type="dxa"/>
          </w:tcPr>
          <w:p w14:paraId="2218E886" w14:textId="455EE5F1" w:rsidR="00AE1F60" w:rsidRPr="00B8721E" w:rsidRDefault="00AE1F60" w:rsidP="00AE1F60">
            <w:pPr>
              <w:jc w:val="center"/>
              <w:rPr>
                <w:rFonts w:ascii="Arial" w:hAnsi="Arial" w:cs="Arial"/>
                <w:sz w:val="20"/>
                <w:szCs w:val="20"/>
              </w:rPr>
            </w:pPr>
            <w:r w:rsidRPr="00B8721E">
              <w:rPr>
                <w:rFonts w:ascii="Arial" w:hAnsi="Arial" w:cs="Arial"/>
                <w:color w:val="181818"/>
                <w:kern w:val="24"/>
                <w:sz w:val="20"/>
                <w:szCs w:val="20"/>
                <w:lang w:eastAsia="en-GB"/>
              </w:rPr>
              <w:t>10 bits</w:t>
            </w:r>
            <w:r w:rsidR="0007279C" w:rsidRPr="00B8721E">
              <w:rPr>
                <w:rFonts w:ascii="Arial" w:hAnsi="Arial" w:cs="Arial"/>
                <w:color w:val="181818"/>
                <w:kern w:val="24"/>
                <w:sz w:val="20"/>
                <w:szCs w:val="20"/>
                <w:lang w:eastAsia="en-GB"/>
              </w:rPr>
              <w:t xml:space="preserve"> – 0 signals no reservation</w:t>
            </w:r>
          </w:p>
        </w:tc>
        <w:tc>
          <w:tcPr>
            <w:tcW w:w="2354" w:type="dxa"/>
          </w:tcPr>
          <w:p w14:paraId="309D24C3" w14:textId="7657A0FE" w:rsidR="00AE1F60" w:rsidRPr="00B8721E" w:rsidRDefault="00883B3C" w:rsidP="00AE1F60">
            <w:pPr>
              <w:rPr>
                <w:rFonts w:ascii="Arial" w:hAnsi="Arial" w:cs="Arial"/>
                <w:sz w:val="20"/>
                <w:szCs w:val="20"/>
              </w:rPr>
            </w:pPr>
            <w:r w:rsidRPr="00B8721E">
              <w:rPr>
                <w:rFonts w:ascii="Arial" w:hAnsi="Arial" w:cs="Arial"/>
                <w:sz w:val="20"/>
                <w:szCs w:val="20"/>
              </w:rPr>
              <w:t>Included in SCI as ‘Time gap between current transmission and second reserved resource’</w:t>
            </w:r>
          </w:p>
        </w:tc>
      </w:tr>
      <w:tr w:rsidR="00AE1F60" w:rsidRPr="0035614E" w14:paraId="1FAB294F" w14:textId="77777777" w:rsidTr="0056416F">
        <w:tc>
          <w:tcPr>
            <w:tcW w:w="1978" w:type="dxa"/>
            <w:vMerge/>
          </w:tcPr>
          <w:p w14:paraId="6078A514" w14:textId="77777777" w:rsidR="00AE1F60" w:rsidRPr="0035614E" w:rsidRDefault="00AE1F60" w:rsidP="00AE1F60">
            <w:pPr>
              <w:rPr>
                <w:rFonts w:ascii="Arial" w:hAnsi="Arial" w:cs="Arial"/>
                <w:sz w:val="20"/>
                <w:szCs w:val="20"/>
                <w:highlight w:val="yellow"/>
              </w:rPr>
            </w:pPr>
          </w:p>
        </w:tc>
        <w:tc>
          <w:tcPr>
            <w:tcW w:w="2542" w:type="dxa"/>
          </w:tcPr>
          <w:p w14:paraId="418F8436" w14:textId="19C79207" w:rsidR="00AE1F60" w:rsidRPr="00B8721E" w:rsidRDefault="00AE1F60" w:rsidP="00AE1F60">
            <w:pPr>
              <w:rPr>
                <w:rFonts w:ascii="Arial" w:hAnsi="Arial" w:cs="Arial"/>
                <w:sz w:val="20"/>
                <w:szCs w:val="20"/>
                <w:highlight w:val="yellow"/>
              </w:rPr>
            </w:pPr>
            <w:r w:rsidRPr="00B8721E">
              <w:rPr>
                <w:rFonts w:ascii="Arial" w:hAnsi="Arial" w:cs="Arial"/>
                <w:color w:val="181818"/>
                <w:kern w:val="24"/>
                <w:sz w:val="20"/>
                <w:szCs w:val="20"/>
                <w:lang w:eastAsia="en-GB"/>
              </w:rPr>
              <w:t xml:space="preserve">Starting RB for </w:t>
            </w:r>
            <w:r w:rsidR="0007279C" w:rsidRPr="00B8721E">
              <w:rPr>
                <w:rFonts w:ascii="Arial" w:hAnsi="Arial" w:cs="Arial"/>
                <w:color w:val="181818"/>
                <w:kern w:val="24"/>
                <w:sz w:val="20"/>
                <w:szCs w:val="20"/>
                <w:lang w:eastAsia="en-GB"/>
              </w:rPr>
              <w:t>third transmission</w:t>
            </w:r>
            <w:r w:rsidRPr="00B8721E">
              <w:rPr>
                <w:rFonts w:ascii="Arial" w:hAnsi="Arial" w:cs="Arial"/>
                <w:color w:val="181818"/>
                <w:kern w:val="24"/>
                <w:sz w:val="20"/>
                <w:szCs w:val="20"/>
                <w:lang w:eastAsia="en-GB"/>
              </w:rPr>
              <w:t xml:space="preserve"> </w:t>
            </w:r>
          </w:p>
        </w:tc>
        <w:tc>
          <w:tcPr>
            <w:tcW w:w="2755" w:type="dxa"/>
          </w:tcPr>
          <w:p w14:paraId="39CFF425" w14:textId="378B26F8" w:rsidR="00AE1F60" w:rsidRPr="00B8721E" w:rsidRDefault="007645E3" w:rsidP="00AE1F60">
            <w:pPr>
              <w:jc w:val="center"/>
              <w:rPr>
                <w:rFonts w:ascii="Arial" w:hAnsi="Arial" w:cs="Arial"/>
                <w:sz w:val="20"/>
                <w:szCs w:val="20"/>
                <w:highlight w:val="yellow"/>
              </w:rPr>
            </w:pPr>
            <m:oMath>
              <m:d>
                <m:dPr>
                  <m:begChr m:val="⌈"/>
                  <m:endChr m:val="⌉"/>
                  <m:ctrlPr>
                    <w:rPr>
                      <w:rFonts w:ascii="Cambria Math" w:hAnsi="Cambria Math" w:cs="Arial"/>
                      <w:color w:val="181818"/>
                      <w:kern w:val="24"/>
                      <w:sz w:val="20"/>
                      <w:szCs w:val="20"/>
                      <w:lang w:eastAsia="en-GB"/>
                    </w:rPr>
                  </m:ctrlPr>
                </m:dPr>
                <m:e>
                  <m:func>
                    <m:funcPr>
                      <m:ctrlPr>
                        <w:rPr>
                          <w:rFonts w:ascii="Cambria Math" w:hAnsi="Cambria Math" w:cs="Arial"/>
                          <w:color w:val="181818"/>
                          <w:kern w:val="24"/>
                          <w:sz w:val="20"/>
                          <w:szCs w:val="20"/>
                          <w:lang w:eastAsia="en-GB"/>
                        </w:rPr>
                      </m:ctrlPr>
                    </m:funcPr>
                    <m:fName>
                      <m:sSub>
                        <m:sSubPr>
                          <m:ctrlPr>
                            <w:rPr>
                              <w:rFonts w:ascii="Cambria Math" w:hAnsi="Cambria Math" w:cs="Arial"/>
                              <w:color w:val="181818"/>
                              <w:kern w:val="24"/>
                              <w:sz w:val="20"/>
                              <w:szCs w:val="20"/>
                              <w:lang w:eastAsia="en-GB"/>
                            </w:rPr>
                          </m:ctrlPr>
                        </m:sSubPr>
                        <m:e>
                          <m:r>
                            <m:rPr>
                              <m:sty m:val="p"/>
                            </m:rPr>
                            <w:rPr>
                              <w:rFonts w:ascii="Cambria Math" w:hAnsi="Cambria Math" w:cs="Arial"/>
                              <w:color w:val="181818"/>
                              <w:kern w:val="24"/>
                              <w:sz w:val="20"/>
                              <w:szCs w:val="20"/>
                              <w:lang w:eastAsia="en-GB"/>
                            </w:rPr>
                            <m:t>log</m:t>
                          </m:r>
                        </m:e>
                        <m:sub>
                          <m:r>
                            <m:rPr>
                              <m:sty m:val="p"/>
                            </m:rPr>
                            <w:rPr>
                              <w:rFonts w:ascii="Cambria Math" w:hAnsi="Cambria Math" w:cs="Arial"/>
                              <w:color w:val="181818"/>
                              <w:kern w:val="24"/>
                              <w:sz w:val="20"/>
                              <w:szCs w:val="20"/>
                              <w:lang w:eastAsia="en-GB"/>
                            </w:rPr>
                            <m:t>2</m:t>
                          </m:r>
                        </m:sub>
                      </m:sSub>
                    </m:fName>
                    <m:e>
                      <m:sSubSup>
                        <m:sSubSupPr>
                          <m:ctrlPr>
                            <w:rPr>
                              <w:rFonts w:ascii="Cambria Math" w:hAnsi="Cambria Math" w:cs="Arial"/>
                              <w:color w:val="181818"/>
                              <w:kern w:val="24"/>
                              <w:sz w:val="20"/>
                              <w:szCs w:val="20"/>
                              <w:lang w:eastAsia="en-GB"/>
                            </w:rPr>
                          </m:ctrlPr>
                        </m:sSubSupPr>
                        <m:e>
                          <m:r>
                            <m:rPr>
                              <m:nor/>
                            </m:rPr>
                            <w:rPr>
                              <w:rFonts w:ascii="Arial" w:hAnsi="Arial" w:cs="Arial"/>
                              <w:i/>
                              <w:color w:val="181818"/>
                              <w:kern w:val="24"/>
                              <w:sz w:val="20"/>
                              <w:szCs w:val="20"/>
                              <w:lang w:eastAsia="en-GB"/>
                            </w:rPr>
                            <m:t>N</m:t>
                          </m:r>
                        </m:e>
                        <m:sub>
                          <m:r>
                            <m:rPr>
                              <m:nor/>
                            </m:rPr>
                            <w:rPr>
                              <w:rFonts w:ascii="Arial" w:hAnsi="Arial" w:cs="Arial"/>
                              <w:color w:val="181818"/>
                              <w:kern w:val="24"/>
                              <w:sz w:val="20"/>
                              <w:szCs w:val="20"/>
                              <w:lang w:eastAsia="en-GB"/>
                            </w:rPr>
                            <m:t>subcahnnel</m:t>
                          </m:r>
                        </m:sub>
                        <m:sup>
                          <m:r>
                            <m:rPr>
                              <m:nor/>
                            </m:rPr>
                            <w:rPr>
                              <w:rFonts w:ascii="Arial" w:hAnsi="Arial" w:cs="Arial"/>
                              <w:color w:val="181818"/>
                              <w:kern w:val="24"/>
                              <w:sz w:val="20"/>
                              <w:szCs w:val="20"/>
                              <w:lang w:eastAsia="en-GB"/>
                            </w:rPr>
                            <m:t>SL</m:t>
                          </m:r>
                        </m:sup>
                      </m:sSubSup>
                    </m:e>
                  </m:func>
                </m:e>
              </m:d>
            </m:oMath>
            <w:r w:rsidR="00AE1F60" w:rsidRPr="00B8721E">
              <w:rPr>
                <w:rFonts w:ascii="Arial" w:hAnsi="Arial" w:cs="Arial"/>
                <w:color w:val="181818"/>
                <w:kern w:val="24"/>
                <w:sz w:val="20"/>
                <w:szCs w:val="20"/>
                <w:lang w:eastAsia="en-GB"/>
              </w:rPr>
              <w:t xml:space="preserve"> bits</w:t>
            </w:r>
          </w:p>
        </w:tc>
        <w:tc>
          <w:tcPr>
            <w:tcW w:w="2354" w:type="dxa"/>
          </w:tcPr>
          <w:p w14:paraId="79D5F1D3" w14:textId="79C37447" w:rsidR="00AE1F60" w:rsidRPr="00433475" w:rsidRDefault="009833C5" w:rsidP="00AE1F60">
            <w:pPr>
              <w:rPr>
                <w:rFonts w:ascii="Arial" w:hAnsi="Arial" w:cs="Arial"/>
                <w:sz w:val="20"/>
                <w:szCs w:val="20"/>
              </w:rPr>
            </w:pPr>
            <w:r w:rsidRPr="00433475">
              <w:rPr>
                <w:rFonts w:ascii="Arial" w:hAnsi="Arial" w:cs="Arial"/>
                <w:sz w:val="20"/>
                <w:szCs w:val="20"/>
              </w:rPr>
              <w:t>Included in SCI as ‘Starting RB for second reserved resource’</w:t>
            </w:r>
          </w:p>
        </w:tc>
      </w:tr>
      <w:tr w:rsidR="00C10A69" w:rsidRPr="0035614E" w14:paraId="7BBBF41A" w14:textId="77777777" w:rsidTr="0056416F">
        <w:tc>
          <w:tcPr>
            <w:tcW w:w="1978" w:type="dxa"/>
            <w:vMerge w:val="restart"/>
          </w:tcPr>
          <w:p w14:paraId="1618C567" w14:textId="632BF2BD" w:rsidR="00C10A69" w:rsidRPr="0035614E" w:rsidRDefault="00C10A69" w:rsidP="008C1AF0">
            <w:pPr>
              <w:rPr>
                <w:rFonts w:ascii="Arial" w:hAnsi="Arial" w:cs="Arial"/>
                <w:sz w:val="20"/>
                <w:szCs w:val="20"/>
              </w:rPr>
            </w:pPr>
            <w:r w:rsidRPr="0035614E">
              <w:rPr>
                <w:rFonts w:ascii="Arial" w:hAnsi="Arial" w:cs="Arial"/>
                <w:sz w:val="20"/>
                <w:szCs w:val="20"/>
              </w:rPr>
              <w:t>HARQ feedback</w:t>
            </w:r>
          </w:p>
        </w:tc>
        <w:tc>
          <w:tcPr>
            <w:tcW w:w="2542" w:type="dxa"/>
          </w:tcPr>
          <w:p w14:paraId="35F1372C" w14:textId="03E7E360" w:rsidR="00C10A69" w:rsidRPr="0035614E" w:rsidRDefault="00C10A69" w:rsidP="008C1AF0">
            <w:pPr>
              <w:rPr>
                <w:rFonts w:ascii="Arial" w:hAnsi="Arial" w:cs="Arial"/>
                <w:sz w:val="20"/>
                <w:szCs w:val="20"/>
              </w:rPr>
            </w:pPr>
            <w:r w:rsidRPr="0035614E">
              <w:rPr>
                <w:rFonts w:ascii="Arial" w:hAnsi="Arial" w:cs="Arial"/>
                <w:sz w:val="20"/>
                <w:szCs w:val="20"/>
              </w:rPr>
              <w:t>HARQ process ID</w:t>
            </w:r>
          </w:p>
        </w:tc>
        <w:tc>
          <w:tcPr>
            <w:tcW w:w="2755" w:type="dxa"/>
          </w:tcPr>
          <w:p w14:paraId="01DE6855" w14:textId="43BDA614" w:rsidR="00C10A69" w:rsidRPr="0035614E" w:rsidRDefault="00C10A69" w:rsidP="00D5713D">
            <w:pPr>
              <w:jc w:val="center"/>
              <w:rPr>
                <w:rFonts w:ascii="Arial" w:hAnsi="Arial" w:cs="Arial"/>
                <w:sz w:val="20"/>
                <w:szCs w:val="20"/>
              </w:rPr>
            </w:pPr>
            <w:r w:rsidRPr="0035614E">
              <w:rPr>
                <w:rFonts w:ascii="Arial" w:hAnsi="Arial" w:cs="Arial"/>
                <w:sz w:val="20"/>
                <w:szCs w:val="20"/>
              </w:rPr>
              <w:t>4 bits</w:t>
            </w:r>
          </w:p>
        </w:tc>
        <w:tc>
          <w:tcPr>
            <w:tcW w:w="2354" w:type="dxa"/>
          </w:tcPr>
          <w:p w14:paraId="4C553415" w14:textId="50F87343" w:rsidR="00C10A69" w:rsidRPr="0035614E" w:rsidRDefault="00C10A69" w:rsidP="008C1AF0">
            <w:pPr>
              <w:rPr>
                <w:rFonts w:ascii="Arial" w:hAnsi="Arial" w:cs="Arial"/>
                <w:sz w:val="20"/>
                <w:szCs w:val="20"/>
              </w:rPr>
            </w:pPr>
            <w:r w:rsidRPr="0035614E">
              <w:rPr>
                <w:rFonts w:ascii="Arial" w:hAnsi="Arial" w:cs="Arial"/>
                <w:sz w:val="20"/>
                <w:szCs w:val="20"/>
              </w:rPr>
              <w:t xml:space="preserve">See </w:t>
            </w:r>
            <w:r w:rsidRPr="0035614E">
              <w:rPr>
                <w:rFonts w:ascii="Arial" w:hAnsi="Arial" w:cs="Arial"/>
                <w:sz w:val="20"/>
                <w:szCs w:val="20"/>
              </w:rPr>
              <w:fldChar w:fldCharType="begin"/>
            </w:r>
            <w:r w:rsidRPr="0035614E">
              <w:rPr>
                <w:rFonts w:ascii="Arial" w:hAnsi="Arial" w:cs="Arial"/>
                <w:sz w:val="20"/>
                <w:szCs w:val="20"/>
              </w:rPr>
              <w:instrText xml:space="preserve"> REF _Ref20494824 \r \h  \* MERGEFORMAT </w:instrText>
            </w:r>
            <w:r w:rsidRPr="0035614E">
              <w:rPr>
                <w:rFonts w:ascii="Arial" w:hAnsi="Arial" w:cs="Arial"/>
                <w:sz w:val="20"/>
                <w:szCs w:val="20"/>
              </w:rPr>
            </w:r>
            <w:r w:rsidRPr="0035614E">
              <w:rPr>
                <w:rFonts w:ascii="Arial" w:hAnsi="Arial" w:cs="Arial"/>
                <w:sz w:val="20"/>
                <w:szCs w:val="20"/>
              </w:rPr>
              <w:fldChar w:fldCharType="separate"/>
            </w:r>
            <w:r>
              <w:rPr>
                <w:rFonts w:ascii="Arial" w:hAnsi="Arial" w:cs="Arial"/>
                <w:sz w:val="20"/>
                <w:szCs w:val="20"/>
              </w:rPr>
              <w:t>Proposal 1</w:t>
            </w:r>
            <w:r w:rsidRPr="0035614E">
              <w:rPr>
                <w:rFonts w:ascii="Arial" w:hAnsi="Arial" w:cs="Arial"/>
                <w:sz w:val="20"/>
                <w:szCs w:val="20"/>
              </w:rPr>
              <w:fldChar w:fldCharType="end"/>
            </w:r>
          </w:p>
        </w:tc>
      </w:tr>
      <w:tr w:rsidR="00C10A69" w:rsidRPr="0035614E" w14:paraId="29F45CA6" w14:textId="77777777" w:rsidTr="0056416F">
        <w:tc>
          <w:tcPr>
            <w:tcW w:w="1978" w:type="dxa"/>
            <w:vMerge/>
          </w:tcPr>
          <w:p w14:paraId="4BD048DA" w14:textId="7A9E901E" w:rsidR="00C10A69" w:rsidRPr="0035614E" w:rsidRDefault="00C10A69" w:rsidP="00116939">
            <w:pPr>
              <w:rPr>
                <w:rFonts w:ascii="Arial" w:hAnsi="Arial" w:cs="Arial"/>
                <w:sz w:val="20"/>
                <w:szCs w:val="20"/>
              </w:rPr>
            </w:pPr>
          </w:p>
        </w:tc>
        <w:tc>
          <w:tcPr>
            <w:tcW w:w="2542" w:type="dxa"/>
          </w:tcPr>
          <w:p w14:paraId="1087A41F" w14:textId="01ED5F03" w:rsidR="00C10A69" w:rsidRPr="0035614E" w:rsidRDefault="00C10A69" w:rsidP="00116939">
            <w:pPr>
              <w:rPr>
                <w:rFonts w:ascii="Arial" w:hAnsi="Arial" w:cs="Arial"/>
                <w:sz w:val="20"/>
                <w:szCs w:val="20"/>
              </w:rPr>
            </w:pPr>
            <w:r w:rsidRPr="0035614E">
              <w:rPr>
                <w:rFonts w:ascii="Arial" w:hAnsi="Arial" w:cs="Arial"/>
                <w:sz w:val="20"/>
                <w:szCs w:val="20"/>
              </w:rPr>
              <w:t>NDI</w:t>
            </w:r>
          </w:p>
        </w:tc>
        <w:tc>
          <w:tcPr>
            <w:tcW w:w="2755" w:type="dxa"/>
          </w:tcPr>
          <w:p w14:paraId="3EAFF355" w14:textId="08575212" w:rsidR="00C10A69" w:rsidRPr="0035614E" w:rsidRDefault="00C10A69" w:rsidP="00D5713D">
            <w:pPr>
              <w:jc w:val="center"/>
              <w:rPr>
                <w:rFonts w:ascii="Arial" w:hAnsi="Arial" w:cs="Arial"/>
                <w:sz w:val="20"/>
                <w:szCs w:val="20"/>
              </w:rPr>
            </w:pPr>
            <w:r w:rsidRPr="0035614E">
              <w:rPr>
                <w:rFonts w:ascii="Arial" w:hAnsi="Arial" w:cs="Arial"/>
                <w:sz w:val="20"/>
                <w:szCs w:val="20"/>
              </w:rPr>
              <w:t>1 bit</w:t>
            </w:r>
          </w:p>
        </w:tc>
        <w:tc>
          <w:tcPr>
            <w:tcW w:w="2354" w:type="dxa"/>
          </w:tcPr>
          <w:p w14:paraId="7F16D4F3" w14:textId="25107711" w:rsidR="00C10A69" w:rsidRPr="0035614E" w:rsidRDefault="00C10A69" w:rsidP="00116939">
            <w:pPr>
              <w:rPr>
                <w:rFonts w:ascii="Arial" w:hAnsi="Arial" w:cs="Arial"/>
                <w:sz w:val="20"/>
                <w:szCs w:val="20"/>
              </w:rPr>
            </w:pPr>
            <w:r w:rsidRPr="0035614E">
              <w:rPr>
                <w:rFonts w:ascii="Arial" w:hAnsi="Arial" w:cs="Arial"/>
                <w:sz w:val="20"/>
                <w:szCs w:val="20"/>
              </w:rPr>
              <w:t xml:space="preserve">See </w:t>
            </w:r>
            <w:r w:rsidRPr="0035614E">
              <w:rPr>
                <w:rFonts w:ascii="Arial" w:hAnsi="Arial" w:cs="Arial"/>
                <w:sz w:val="20"/>
                <w:szCs w:val="20"/>
              </w:rPr>
              <w:fldChar w:fldCharType="begin"/>
            </w:r>
            <w:r w:rsidRPr="0035614E">
              <w:rPr>
                <w:rFonts w:ascii="Arial" w:hAnsi="Arial" w:cs="Arial"/>
                <w:sz w:val="20"/>
                <w:szCs w:val="20"/>
              </w:rPr>
              <w:instrText xml:space="preserve"> REF _Ref20494831 \r \h  \* MERGEFORMAT </w:instrText>
            </w:r>
            <w:r w:rsidRPr="0035614E">
              <w:rPr>
                <w:rFonts w:ascii="Arial" w:hAnsi="Arial" w:cs="Arial"/>
                <w:sz w:val="20"/>
                <w:szCs w:val="20"/>
              </w:rPr>
            </w:r>
            <w:r w:rsidRPr="0035614E">
              <w:rPr>
                <w:rFonts w:ascii="Arial" w:hAnsi="Arial" w:cs="Arial"/>
                <w:sz w:val="20"/>
                <w:szCs w:val="20"/>
              </w:rPr>
              <w:fldChar w:fldCharType="separate"/>
            </w:r>
            <w:r>
              <w:rPr>
                <w:rFonts w:ascii="Arial" w:hAnsi="Arial" w:cs="Arial"/>
                <w:sz w:val="20"/>
                <w:szCs w:val="20"/>
              </w:rPr>
              <w:t>Proposal 2</w:t>
            </w:r>
            <w:r w:rsidRPr="0035614E">
              <w:rPr>
                <w:rFonts w:ascii="Arial" w:hAnsi="Arial" w:cs="Arial"/>
                <w:sz w:val="20"/>
                <w:szCs w:val="20"/>
              </w:rPr>
              <w:fldChar w:fldCharType="end"/>
            </w:r>
          </w:p>
        </w:tc>
      </w:tr>
      <w:tr w:rsidR="00C10A69" w:rsidRPr="0035614E" w14:paraId="4A868798" w14:textId="77777777" w:rsidTr="0056416F">
        <w:tc>
          <w:tcPr>
            <w:tcW w:w="1978" w:type="dxa"/>
            <w:vMerge/>
          </w:tcPr>
          <w:p w14:paraId="7FA50ED0" w14:textId="007110D3" w:rsidR="00C10A69" w:rsidRPr="0035614E" w:rsidRDefault="00C10A69" w:rsidP="00116939">
            <w:pPr>
              <w:rPr>
                <w:rFonts w:ascii="Arial" w:hAnsi="Arial" w:cs="Arial"/>
                <w:sz w:val="20"/>
                <w:szCs w:val="20"/>
              </w:rPr>
            </w:pPr>
          </w:p>
        </w:tc>
        <w:tc>
          <w:tcPr>
            <w:tcW w:w="2542" w:type="dxa"/>
          </w:tcPr>
          <w:p w14:paraId="74907E8E" w14:textId="3BA5E837" w:rsidR="00C10A69" w:rsidRPr="0035614E" w:rsidRDefault="00900673" w:rsidP="00116939">
            <w:pPr>
              <w:rPr>
                <w:rFonts w:ascii="Arial" w:hAnsi="Arial" w:cs="Arial"/>
                <w:sz w:val="20"/>
                <w:szCs w:val="20"/>
              </w:rPr>
            </w:pPr>
            <w:r>
              <w:rPr>
                <w:rFonts w:ascii="Arial" w:hAnsi="Arial" w:cs="Arial"/>
                <w:sz w:val="20"/>
                <w:szCs w:val="20"/>
              </w:rPr>
              <w:t>PDCCH</w:t>
            </w:r>
            <w:r w:rsidR="00C10A69" w:rsidRPr="0035614E">
              <w:rPr>
                <w:rFonts w:ascii="Arial" w:hAnsi="Arial" w:cs="Arial"/>
                <w:sz w:val="20"/>
                <w:szCs w:val="20"/>
              </w:rPr>
              <w:t>-to-HARQ_feedback timing indicator</w:t>
            </w:r>
          </w:p>
        </w:tc>
        <w:tc>
          <w:tcPr>
            <w:tcW w:w="2755" w:type="dxa"/>
          </w:tcPr>
          <w:p w14:paraId="66540A31" w14:textId="7BA4858D" w:rsidR="00C10A69" w:rsidRPr="0035614E" w:rsidRDefault="00C10A69" w:rsidP="00D5713D">
            <w:pPr>
              <w:jc w:val="center"/>
              <w:rPr>
                <w:rFonts w:ascii="Arial" w:hAnsi="Arial" w:cs="Arial"/>
                <w:sz w:val="20"/>
                <w:szCs w:val="20"/>
              </w:rPr>
            </w:pPr>
            <w:r w:rsidRPr="0035614E">
              <w:rPr>
                <w:rFonts w:ascii="Arial" w:hAnsi="Arial" w:cs="Arial"/>
                <w:sz w:val="20"/>
                <w:szCs w:val="20"/>
              </w:rPr>
              <w:t>3 bits</w:t>
            </w:r>
          </w:p>
        </w:tc>
        <w:tc>
          <w:tcPr>
            <w:tcW w:w="2354" w:type="dxa"/>
            <w:vMerge w:val="restart"/>
          </w:tcPr>
          <w:p w14:paraId="4117D656" w14:textId="42E9512D" w:rsidR="00C10A69" w:rsidRPr="0035614E" w:rsidRDefault="00C10A69" w:rsidP="00116939">
            <w:pPr>
              <w:rPr>
                <w:rFonts w:ascii="Arial" w:hAnsi="Arial" w:cs="Arial"/>
                <w:sz w:val="20"/>
                <w:szCs w:val="20"/>
              </w:rPr>
            </w:pPr>
            <w:r w:rsidRPr="0035614E">
              <w:rPr>
                <w:rFonts w:ascii="Arial" w:hAnsi="Arial" w:cs="Arial"/>
                <w:sz w:val="20"/>
                <w:szCs w:val="20"/>
              </w:rPr>
              <w:t>One combination is reserved to indicate no sidelink HARQ feedback is used and no PUCCH is scheduled</w:t>
            </w:r>
          </w:p>
        </w:tc>
      </w:tr>
      <w:tr w:rsidR="00C10A69" w:rsidRPr="0035614E" w14:paraId="4BB0BC77" w14:textId="77777777" w:rsidTr="0056416F">
        <w:tc>
          <w:tcPr>
            <w:tcW w:w="1978" w:type="dxa"/>
            <w:vMerge/>
          </w:tcPr>
          <w:p w14:paraId="109948E2" w14:textId="77777777" w:rsidR="00C10A69" w:rsidRPr="0035614E" w:rsidRDefault="00C10A69" w:rsidP="00116939">
            <w:pPr>
              <w:rPr>
                <w:rFonts w:ascii="Arial" w:hAnsi="Arial" w:cs="Arial"/>
                <w:sz w:val="20"/>
                <w:szCs w:val="20"/>
              </w:rPr>
            </w:pPr>
          </w:p>
        </w:tc>
        <w:tc>
          <w:tcPr>
            <w:tcW w:w="2542" w:type="dxa"/>
          </w:tcPr>
          <w:p w14:paraId="260CB0B5" w14:textId="7B9EA7D3" w:rsidR="00C10A69" w:rsidRPr="0035614E" w:rsidRDefault="00C10A69" w:rsidP="00116939">
            <w:pPr>
              <w:rPr>
                <w:rFonts w:ascii="Arial" w:hAnsi="Arial" w:cs="Arial"/>
                <w:sz w:val="20"/>
                <w:szCs w:val="20"/>
              </w:rPr>
            </w:pPr>
            <w:r w:rsidRPr="0035614E">
              <w:rPr>
                <w:rFonts w:ascii="Arial" w:hAnsi="Arial" w:cs="Arial"/>
                <w:sz w:val="20"/>
                <w:szCs w:val="20"/>
              </w:rPr>
              <w:t>PUCCH resource indicator</w:t>
            </w:r>
          </w:p>
        </w:tc>
        <w:tc>
          <w:tcPr>
            <w:tcW w:w="2755" w:type="dxa"/>
          </w:tcPr>
          <w:p w14:paraId="4FE3C51A" w14:textId="446D642F" w:rsidR="00C10A69" w:rsidRPr="0035614E" w:rsidRDefault="00C10A69" w:rsidP="00D5713D">
            <w:pPr>
              <w:jc w:val="center"/>
              <w:rPr>
                <w:rFonts w:ascii="Arial" w:hAnsi="Arial" w:cs="Arial"/>
                <w:sz w:val="20"/>
                <w:szCs w:val="20"/>
              </w:rPr>
            </w:pPr>
            <w:r w:rsidRPr="0035614E">
              <w:rPr>
                <w:rFonts w:ascii="Arial" w:hAnsi="Arial" w:cs="Arial"/>
                <w:sz w:val="20"/>
                <w:szCs w:val="20"/>
              </w:rPr>
              <w:t>3 bits</w:t>
            </w:r>
          </w:p>
        </w:tc>
        <w:tc>
          <w:tcPr>
            <w:tcW w:w="2354" w:type="dxa"/>
            <w:vMerge/>
          </w:tcPr>
          <w:p w14:paraId="700D5CDF" w14:textId="77777777" w:rsidR="00C10A69" w:rsidRPr="0035614E" w:rsidRDefault="00C10A69" w:rsidP="00116939">
            <w:pPr>
              <w:rPr>
                <w:rFonts w:ascii="Arial" w:hAnsi="Arial" w:cs="Arial"/>
                <w:sz w:val="20"/>
                <w:szCs w:val="20"/>
              </w:rPr>
            </w:pPr>
          </w:p>
        </w:tc>
      </w:tr>
      <w:tr w:rsidR="00C10A69" w:rsidRPr="0035614E" w14:paraId="6EA9663E" w14:textId="77777777" w:rsidTr="0056416F">
        <w:tc>
          <w:tcPr>
            <w:tcW w:w="1978" w:type="dxa"/>
            <w:vMerge/>
          </w:tcPr>
          <w:p w14:paraId="6CF1DC7F" w14:textId="77777777" w:rsidR="00C10A69" w:rsidRPr="0035614E" w:rsidRDefault="00C10A69" w:rsidP="00116939">
            <w:pPr>
              <w:rPr>
                <w:rFonts w:ascii="Arial" w:hAnsi="Arial" w:cs="Arial"/>
                <w:sz w:val="20"/>
                <w:szCs w:val="20"/>
              </w:rPr>
            </w:pPr>
          </w:p>
        </w:tc>
        <w:tc>
          <w:tcPr>
            <w:tcW w:w="2542" w:type="dxa"/>
          </w:tcPr>
          <w:p w14:paraId="15A4D433" w14:textId="4FCF504F" w:rsidR="00C10A69" w:rsidRPr="0035614E" w:rsidRDefault="00C10A69" w:rsidP="00116939">
            <w:pPr>
              <w:rPr>
                <w:rFonts w:ascii="Arial" w:hAnsi="Arial" w:cs="Arial"/>
                <w:sz w:val="20"/>
                <w:szCs w:val="20"/>
              </w:rPr>
            </w:pPr>
            <w:r>
              <w:rPr>
                <w:rFonts w:ascii="Arial" w:hAnsi="Arial" w:cs="Arial"/>
                <w:sz w:val="20"/>
                <w:szCs w:val="20"/>
              </w:rPr>
              <w:t>DAI</w:t>
            </w:r>
          </w:p>
        </w:tc>
        <w:tc>
          <w:tcPr>
            <w:tcW w:w="2755" w:type="dxa"/>
          </w:tcPr>
          <w:p w14:paraId="6F6D56E8" w14:textId="7EF44ECB" w:rsidR="00C10A69" w:rsidRPr="0035614E" w:rsidRDefault="00C10A69" w:rsidP="00D5713D">
            <w:pPr>
              <w:jc w:val="center"/>
              <w:rPr>
                <w:rFonts w:ascii="Arial" w:hAnsi="Arial" w:cs="Arial"/>
                <w:sz w:val="20"/>
                <w:szCs w:val="20"/>
              </w:rPr>
            </w:pPr>
            <w:r>
              <w:rPr>
                <w:rFonts w:ascii="Arial" w:hAnsi="Arial" w:cs="Arial"/>
                <w:sz w:val="20"/>
                <w:szCs w:val="20"/>
              </w:rPr>
              <w:t>2-4 bits</w:t>
            </w:r>
          </w:p>
        </w:tc>
        <w:tc>
          <w:tcPr>
            <w:tcW w:w="2354" w:type="dxa"/>
          </w:tcPr>
          <w:p w14:paraId="50ABECD4" w14:textId="7B08E7E3" w:rsidR="00C10A69" w:rsidRPr="0035614E" w:rsidRDefault="00C10A69" w:rsidP="00116939">
            <w:pPr>
              <w:rPr>
                <w:rFonts w:ascii="Arial" w:hAnsi="Arial" w:cs="Arial"/>
                <w:sz w:val="20"/>
                <w:szCs w:val="20"/>
              </w:rPr>
            </w:pPr>
            <w:r>
              <w:rPr>
                <w:rFonts w:ascii="Arial" w:hAnsi="Arial" w:cs="Arial"/>
                <w:sz w:val="20"/>
                <w:szCs w:val="20"/>
              </w:rPr>
              <w:t>See Section 5.1</w:t>
            </w:r>
          </w:p>
        </w:tc>
      </w:tr>
      <w:tr w:rsidR="00116939" w:rsidRPr="0035614E" w14:paraId="200B8B9B" w14:textId="77777777" w:rsidTr="0056416F">
        <w:tc>
          <w:tcPr>
            <w:tcW w:w="1978" w:type="dxa"/>
            <w:vMerge w:val="restart"/>
          </w:tcPr>
          <w:p w14:paraId="3B7E681A" w14:textId="15C316C8" w:rsidR="00116939" w:rsidRPr="0035614E" w:rsidRDefault="00116939" w:rsidP="00116939">
            <w:pPr>
              <w:rPr>
                <w:rFonts w:ascii="Arial" w:hAnsi="Arial" w:cs="Arial"/>
                <w:sz w:val="20"/>
                <w:szCs w:val="20"/>
              </w:rPr>
            </w:pPr>
            <w:r w:rsidRPr="0035614E">
              <w:rPr>
                <w:rFonts w:ascii="Arial" w:hAnsi="Arial" w:cs="Arial"/>
                <w:sz w:val="20"/>
                <w:szCs w:val="20"/>
              </w:rPr>
              <w:t>Type-2 configured grant</w:t>
            </w:r>
          </w:p>
        </w:tc>
        <w:tc>
          <w:tcPr>
            <w:tcW w:w="2542" w:type="dxa"/>
          </w:tcPr>
          <w:p w14:paraId="01761F29" w14:textId="400C8606" w:rsidR="00116939" w:rsidRPr="0035614E" w:rsidRDefault="00116939" w:rsidP="00116939">
            <w:pPr>
              <w:rPr>
                <w:rFonts w:ascii="Arial" w:hAnsi="Arial" w:cs="Arial"/>
                <w:sz w:val="20"/>
                <w:szCs w:val="20"/>
              </w:rPr>
            </w:pPr>
            <w:r w:rsidRPr="0035614E">
              <w:rPr>
                <w:rFonts w:ascii="Arial" w:hAnsi="Arial" w:cs="Arial"/>
                <w:sz w:val="20"/>
                <w:szCs w:val="20"/>
              </w:rPr>
              <w:t>Type-2 configured grant index</w:t>
            </w:r>
          </w:p>
        </w:tc>
        <w:tc>
          <w:tcPr>
            <w:tcW w:w="2755" w:type="dxa"/>
          </w:tcPr>
          <w:p w14:paraId="2B961574" w14:textId="6B2578C4" w:rsidR="00116939" w:rsidRPr="0035614E" w:rsidRDefault="00116939" w:rsidP="00D5713D">
            <w:pPr>
              <w:jc w:val="center"/>
              <w:rPr>
                <w:rFonts w:ascii="Arial" w:hAnsi="Arial" w:cs="Arial"/>
                <w:sz w:val="20"/>
                <w:szCs w:val="20"/>
              </w:rPr>
            </w:pPr>
            <w:r w:rsidRPr="0035614E">
              <w:rPr>
                <w:rFonts w:ascii="Arial" w:hAnsi="Arial" w:cs="Arial"/>
                <w:sz w:val="20"/>
                <w:szCs w:val="20"/>
              </w:rPr>
              <w:t>3 bits</w:t>
            </w:r>
          </w:p>
        </w:tc>
        <w:tc>
          <w:tcPr>
            <w:tcW w:w="2354" w:type="dxa"/>
          </w:tcPr>
          <w:p w14:paraId="37C1C767" w14:textId="4681E770" w:rsidR="00116939" w:rsidRPr="0035614E" w:rsidRDefault="00B23C74" w:rsidP="00116939">
            <w:pPr>
              <w:rPr>
                <w:rFonts w:ascii="Arial" w:hAnsi="Arial" w:cs="Arial"/>
                <w:sz w:val="20"/>
                <w:szCs w:val="20"/>
              </w:rPr>
            </w:pPr>
            <w:r w:rsidRPr="0035614E">
              <w:rPr>
                <w:rFonts w:ascii="Arial" w:hAnsi="Arial" w:cs="Arial"/>
                <w:sz w:val="20"/>
                <w:szCs w:val="20"/>
              </w:rPr>
              <w:t>RAN2 agreed having multiple configured grants for SL</w:t>
            </w:r>
          </w:p>
        </w:tc>
      </w:tr>
      <w:tr w:rsidR="00116939" w:rsidRPr="0035614E" w14:paraId="04F76D47" w14:textId="77777777" w:rsidTr="0056416F">
        <w:tc>
          <w:tcPr>
            <w:tcW w:w="1978" w:type="dxa"/>
            <w:vMerge/>
          </w:tcPr>
          <w:p w14:paraId="40536D5F" w14:textId="77777777" w:rsidR="00116939" w:rsidRPr="0035614E" w:rsidRDefault="00116939" w:rsidP="00116939">
            <w:pPr>
              <w:rPr>
                <w:rFonts w:ascii="Arial" w:hAnsi="Arial" w:cs="Arial"/>
                <w:sz w:val="20"/>
                <w:szCs w:val="20"/>
              </w:rPr>
            </w:pPr>
          </w:p>
        </w:tc>
        <w:tc>
          <w:tcPr>
            <w:tcW w:w="2542" w:type="dxa"/>
          </w:tcPr>
          <w:p w14:paraId="563AF8F8" w14:textId="2B2B89D5" w:rsidR="00116939" w:rsidRPr="0035614E" w:rsidRDefault="00116939" w:rsidP="00116939">
            <w:pPr>
              <w:rPr>
                <w:rFonts w:ascii="Arial" w:hAnsi="Arial" w:cs="Arial"/>
                <w:sz w:val="20"/>
                <w:szCs w:val="20"/>
              </w:rPr>
            </w:pPr>
            <w:r w:rsidRPr="0035614E">
              <w:rPr>
                <w:rFonts w:ascii="Arial" w:hAnsi="Arial" w:cs="Arial"/>
                <w:sz w:val="20"/>
                <w:szCs w:val="20"/>
              </w:rPr>
              <w:t>Activation / release</w:t>
            </w:r>
          </w:p>
        </w:tc>
        <w:tc>
          <w:tcPr>
            <w:tcW w:w="2755" w:type="dxa"/>
          </w:tcPr>
          <w:p w14:paraId="2F6E36D5" w14:textId="18D6C929" w:rsidR="00116939" w:rsidRPr="0035614E" w:rsidRDefault="00116939" w:rsidP="00D5713D">
            <w:pPr>
              <w:jc w:val="center"/>
              <w:rPr>
                <w:rFonts w:ascii="Arial" w:hAnsi="Arial" w:cs="Arial"/>
                <w:sz w:val="20"/>
                <w:szCs w:val="20"/>
              </w:rPr>
            </w:pPr>
            <w:r w:rsidRPr="0035614E">
              <w:rPr>
                <w:rFonts w:ascii="Arial" w:hAnsi="Arial" w:cs="Arial"/>
                <w:sz w:val="20"/>
                <w:szCs w:val="20"/>
              </w:rPr>
              <w:t>1 bit</w:t>
            </w:r>
          </w:p>
        </w:tc>
        <w:tc>
          <w:tcPr>
            <w:tcW w:w="2354" w:type="dxa"/>
          </w:tcPr>
          <w:p w14:paraId="323A6312" w14:textId="44234F04" w:rsidR="00116939" w:rsidRPr="0035614E" w:rsidRDefault="00116939" w:rsidP="00116939">
            <w:pPr>
              <w:rPr>
                <w:rFonts w:ascii="Arial" w:hAnsi="Arial" w:cs="Arial"/>
                <w:sz w:val="20"/>
                <w:szCs w:val="20"/>
              </w:rPr>
            </w:pPr>
            <w:r w:rsidRPr="0035614E">
              <w:rPr>
                <w:rFonts w:ascii="Arial" w:hAnsi="Arial" w:cs="Arial"/>
                <w:sz w:val="20"/>
                <w:szCs w:val="20"/>
              </w:rPr>
              <w:t>Only for Type-2 configured grant</w:t>
            </w:r>
          </w:p>
        </w:tc>
      </w:tr>
    </w:tbl>
    <w:p w14:paraId="0FB9FFBF" w14:textId="50B7A22E" w:rsidR="007A01BC" w:rsidRPr="0035614E" w:rsidRDefault="007A01BC" w:rsidP="007A01BC">
      <w:pPr>
        <w:pStyle w:val="Proposal"/>
        <w:spacing w:before="240"/>
        <w:rPr>
          <w:rFonts w:ascii="Arial" w:hAnsi="Arial" w:cs="Arial"/>
          <w:sz w:val="20"/>
          <w:szCs w:val="20"/>
        </w:rPr>
      </w:pPr>
      <w:bookmarkStart w:id="68" w:name="_Toc24151952"/>
      <w:r w:rsidRPr="0035614E">
        <w:rPr>
          <w:rFonts w:ascii="Arial" w:hAnsi="Arial" w:cs="Arial"/>
          <w:sz w:val="20"/>
          <w:szCs w:val="20"/>
        </w:rPr>
        <w:t xml:space="preserve">DCI carries the fields in </w:t>
      </w:r>
      <w:r w:rsidRPr="0035614E">
        <w:rPr>
          <w:rFonts w:ascii="Arial" w:hAnsi="Arial" w:cs="Arial"/>
          <w:sz w:val="20"/>
          <w:szCs w:val="20"/>
        </w:rPr>
        <w:fldChar w:fldCharType="begin"/>
      </w:r>
      <w:r w:rsidRPr="0035614E">
        <w:rPr>
          <w:rFonts w:ascii="Arial" w:hAnsi="Arial" w:cs="Arial"/>
          <w:sz w:val="20"/>
          <w:szCs w:val="20"/>
        </w:rPr>
        <w:instrText xml:space="preserve"> REF _Ref20470496 \h  \* MERGEFORMAT </w:instrText>
      </w:r>
      <w:r w:rsidRPr="0035614E">
        <w:rPr>
          <w:rFonts w:ascii="Arial" w:hAnsi="Arial" w:cs="Arial"/>
          <w:sz w:val="20"/>
          <w:szCs w:val="20"/>
        </w:rPr>
      </w:r>
      <w:r w:rsidRPr="0035614E">
        <w:rPr>
          <w:rFonts w:ascii="Arial" w:hAnsi="Arial" w:cs="Arial"/>
          <w:sz w:val="20"/>
          <w:szCs w:val="20"/>
        </w:rPr>
        <w:fldChar w:fldCharType="separate"/>
      </w:r>
      <w:r w:rsidR="002B0D0C" w:rsidRPr="0035614E">
        <w:rPr>
          <w:rFonts w:ascii="Arial" w:hAnsi="Arial" w:cs="Arial"/>
          <w:sz w:val="20"/>
          <w:szCs w:val="20"/>
        </w:rPr>
        <w:t xml:space="preserve">Table </w:t>
      </w:r>
      <w:r w:rsidR="002B0D0C">
        <w:rPr>
          <w:rFonts w:ascii="Arial" w:hAnsi="Arial" w:cs="Arial"/>
          <w:noProof/>
          <w:sz w:val="20"/>
          <w:szCs w:val="20"/>
        </w:rPr>
        <w:t>7</w:t>
      </w:r>
      <w:r w:rsidRPr="0035614E">
        <w:rPr>
          <w:rFonts w:ascii="Arial" w:hAnsi="Arial" w:cs="Arial"/>
          <w:sz w:val="20"/>
          <w:szCs w:val="20"/>
        </w:rPr>
        <w:fldChar w:fldCharType="end"/>
      </w:r>
      <w:r w:rsidRPr="0035614E">
        <w:rPr>
          <w:rFonts w:ascii="Arial" w:hAnsi="Arial" w:cs="Arial"/>
          <w:sz w:val="20"/>
          <w:szCs w:val="20"/>
        </w:rPr>
        <w:t>.</w:t>
      </w:r>
      <w:bookmarkEnd w:id="68"/>
    </w:p>
    <w:p w14:paraId="1A44EA9D" w14:textId="58B88AEE" w:rsidR="00745017" w:rsidRPr="0035614E" w:rsidRDefault="00827CDC" w:rsidP="001A77E8">
      <w:pPr>
        <w:spacing w:before="240" w:after="240"/>
        <w:rPr>
          <w:rFonts w:ascii="Arial" w:hAnsi="Arial" w:cs="Arial"/>
          <w:sz w:val="20"/>
          <w:szCs w:val="20"/>
        </w:rPr>
      </w:pPr>
      <w:r w:rsidRPr="0035614E">
        <w:rPr>
          <w:rFonts w:ascii="Arial" w:hAnsi="Arial" w:cs="Arial"/>
          <w:sz w:val="20"/>
          <w:szCs w:val="20"/>
        </w:rPr>
        <w:t>Regarding the following agreement from RAN1#98:</w:t>
      </w:r>
    </w:p>
    <w:tbl>
      <w:tblPr>
        <w:tblStyle w:val="TableGrid"/>
        <w:tblW w:w="0" w:type="auto"/>
        <w:tblLook w:val="04A0" w:firstRow="1" w:lastRow="0" w:firstColumn="1" w:lastColumn="0" w:noHBand="0" w:noVBand="1"/>
      </w:tblPr>
      <w:tblGrid>
        <w:gridCol w:w="9629"/>
      </w:tblGrid>
      <w:tr w:rsidR="00827CDC" w:rsidRPr="0035614E" w14:paraId="26B42816" w14:textId="77777777" w:rsidTr="00827CDC">
        <w:tc>
          <w:tcPr>
            <w:tcW w:w="9629" w:type="dxa"/>
          </w:tcPr>
          <w:p w14:paraId="6872A24A" w14:textId="77777777" w:rsidR="00827CDC" w:rsidRPr="0035614E" w:rsidRDefault="00827CDC" w:rsidP="00827CDC">
            <w:pPr>
              <w:spacing w:before="240"/>
              <w:rPr>
                <w:rFonts w:ascii="Arial" w:hAnsi="Arial" w:cs="Arial"/>
                <w:sz w:val="20"/>
                <w:szCs w:val="20"/>
                <w:lang w:eastAsia="x-none"/>
              </w:rPr>
            </w:pPr>
            <w:r w:rsidRPr="0035614E">
              <w:rPr>
                <w:rFonts w:ascii="Arial" w:hAnsi="Arial" w:cs="Arial"/>
                <w:sz w:val="20"/>
                <w:szCs w:val="20"/>
                <w:highlight w:val="green"/>
                <w:lang w:eastAsia="x-none"/>
              </w:rPr>
              <w:t>Agreements</w:t>
            </w:r>
            <w:r w:rsidRPr="0035614E">
              <w:rPr>
                <w:rFonts w:ascii="Arial" w:hAnsi="Arial" w:cs="Arial"/>
                <w:sz w:val="20"/>
                <w:szCs w:val="20"/>
                <w:lang w:eastAsia="x-none"/>
              </w:rPr>
              <w:t>:</w:t>
            </w:r>
          </w:p>
          <w:p w14:paraId="10C8E9F8" w14:textId="77777777" w:rsidR="00827CDC" w:rsidRPr="0035614E" w:rsidRDefault="00827CDC" w:rsidP="00AB0E7F">
            <w:pPr>
              <w:pStyle w:val="ListParagraph"/>
              <w:numPr>
                <w:ilvl w:val="0"/>
                <w:numId w:val="16"/>
              </w:numPr>
              <w:rPr>
                <w:rFonts w:ascii="Arial" w:hAnsi="Arial" w:cs="Arial"/>
                <w:sz w:val="20"/>
                <w:szCs w:val="20"/>
                <w:lang w:eastAsia="ja-JP"/>
              </w:rPr>
            </w:pPr>
            <w:r w:rsidRPr="0035614E">
              <w:rPr>
                <w:rFonts w:ascii="Arial" w:hAnsi="Arial" w:cs="Arial"/>
                <w:sz w:val="20"/>
                <w:szCs w:val="20"/>
                <w:lang w:eastAsia="ja-JP"/>
              </w:rPr>
              <w:t>For Mode-1, support both same-carrier &amp; cross-carrier scheduling from gNB to NR SL</w:t>
            </w:r>
          </w:p>
          <w:p w14:paraId="767FFA59" w14:textId="363883DD" w:rsidR="00827CDC" w:rsidRPr="0035614E" w:rsidRDefault="00827CDC" w:rsidP="00AB0E7F">
            <w:pPr>
              <w:pStyle w:val="ListParagraph"/>
              <w:numPr>
                <w:ilvl w:val="1"/>
                <w:numId w:val="16"/>
              </w:numPr>
              <w:spacing w:after="240"/>
              <w:rPr>
                <w:rFonts w:ascii="Arial" w:hAnsi="Arial" w:cs="Arial"/>
                <w:sz w:val="20"/>
                <w:szCs w:val="20"/>
              </w:rPr>
            </w:pPr>
            <w:r w:rsidRPr="0035614E">
              <w:rPr>
                <w:rFonts w:ascii="Arial" w:hAnsi="Arial" w:cs="Arial"/>
                <w:sz w:val="20"/>
                <w:szCs w:val="20"/>
                <w:lang w:eastAsia="ja-JP"/>
              </w:rPr>
              <w:t>Whether or not to have the cross-carrier scheduling indicator in the DCI given that there is only one SL carrier for a UE in Rel-16</w:t>
            </w:r>
          </w:p>
        </w:tc>
      </w:tr>
    </w:tbl>
    <w:p w14:paraId="2414A5EB" w14:textId="0407F0B0" w:rsidR="00827CDC" w:rsidRPr="0035614E" w:rsidRDefault="00827CDC" w:rsidP="00827CDC">
      <w:pPr>
        <w:spacing w:before="240"/>
        <w:rPr>
          <w:rFonts w:ascii="Arial" w:hAnsi="Arial" w:cs="Arial"/>
          <w:sz w:val="20"/>
          <w:szCs w:val="20"/>
        </w:rPr>
      </w:pPr>
      <w:r w:rsidRPr="0035614E">
        <w:rPr>
          <w:rFonts w:ascii="Arial" w:hAnsi="Arial" w:cs="Arial"/>
          <w:sz w:val="20"/>
          <w:szCs w:val="20"/>
        </w:rPr>
        <w:t>Our view is that</w:t>
      </w:r>
      <w:r w:rsidR="00976B48" w:rsidRPr="0035614E">
        <w:rPr>
          <w:rFonts w:ascii="Arial" w:hAnsi="Arial" w:cs="Arial"/>
          <w:sz w:val="20"/>
          <w:szCs w:val="20"/>
        </w:rPr>
        <w:t xml:space="preserve">, given that there is a single SL carrier for a UE in Rel-16, </w:t>
      </w:r>
      <w:r w:rsidRPr="0035614E">
        <w:rPr>
          <w:rFonts w:ascii="Arial" w:hAnsi="Arial" w:cs="Arial"/>
          <w:sz w:val="20"/>
          <w:szCs w:val="20"/>
        </w:rPr>
        <w:t xml:space="preserve">no </w:t>
      </w:r>
      <w:r w:rsidR="006C421E" w:rsidRPr="0035614E">
        <w:rPr>
          <w:rFonts w:ascii="Arial" w:hAnsi="Arial" w:cs="Arial"/>
          <w:sz w:val="20"/>
          <w:szCs w:val="20"/>
        </w:rPr>
        <w:t>indicator is necessary in DCI.</w:t>
      </w:r>
    </w:p>
    <w:p w14:paraId="6023A19E" w14:textId="50C67425" w:rsidR="00976B48" w:rsidRPr="0035614E" w:rsidRDefault="00976B48" w:rsidP="001A77E8">
      <w:pPr>
        <w:pStyle w:val="Proposal"/>
        <w:spacing w:before="240"/>
        <w:rPr>
          <w:rFonts w:ascii="Arial" w:hAnsi="Arial" w:cs="Arial"/>
          <w:sz w:val="20"/>
          <w:szCs w:val="20"/>
        </w:rPr>
      </w:pPr>
      <w:bookmarkStart w:id="69" w:name="_Toc24151953"/>
      <w:r w:rsidRPr="0035614E">
        <w:rPr>
          <w:rFonts w:ascii="Arial" w:hAnsi="Arial" w:cs="Arial"/>
          <w:sz w:val="20"/>
          <w:szCs w:val="20"/>
        </w:rPr>
        <w:lastRenderedPageBreak/>
        <w:t>No cross-carrier scheduling indicator is included in DCI.</w:t>
      </w:r>
      <w:bookmarkEnd w:id="69"/>
    </w:p>
    <w:p w14:paraId="329D73BC" w14:textId="1C1289DE" w:rsidR="00A7008D" w:rsidRPr="00204B10" w:rsidRDefault="00A7008D" w:rsidP="00A7008D">
      <w:pPr>
        <w:pStyle w:val="Heading2"/>
      </w:pPr>
      <w:r>
        <w:t>6.</w:t>
      </w:r>
      <w:r w:rsidR="00BB54A8">
        <w:t>3</w:t>
      </w:r>
      <w:r>
        <w:tab/>
      </w:r>
      <w:r w:rsidRPr="00204B10">
        <w:t>Timing aspects</w:t>
      </w:r>
    </w:p>
    <w:p w14:paraId="5D6DB6F5" w14:textId="77777777" w:rsidR="00A7008D" w:rsidRPr="00204B10" w:rsidRDefault="00A7008D" w:rsidP="00A7008D">
      <w:pPr>
        <w:spacing w:after="240"/>
        <w:rPr>
          <w:rFonts w:ascii="Arial" w:hAnsi="Arial" w:cs="Arial"/>
          <w:sz w:val="20"/>
          <w:szCs w:val="20"/>
        </w:rPr>
      </w:pPr>
      <w:r w:rsidRPr="00204B10">
        <w:rPr>
          <w:rFonts w:ascii="Arial" w:hAnsi="Arial" w:cs="Arial"/>
          <w:sz w:val="20"/>
          <w:szCs w:val="20"/>
        </w:rPr>
        <w:t>In RAN1#98, the following was agreed:</w:t>
      </w:r>
    </w:p>
    <w:tbl>
      <w:tblPr>
        <w:tblStyle w:val="TableGrid"/>
        <w:tblW w:w="0" w:type="auto"/>
        <w:tblLook w:val="04A0" w:firstRow="1" w:lastRow="0" w:firstColumn="1" w:lastColumn="0" w:noHBand="0" w:noVBand="1"/>
      </w:tblPr>
      <w:tblGrid>
        <w:gridCol w:w="9629"/>
      </w:tblGrid>
      <w:tr w:rsidR="00A7008D" w:rsidRPr="00204B10" w14:paraId="1935361A" w14:textId="77777777" w:rsidTr="004A239B">
        <w:tc>
          <w:tcPr>
            <w:tcW w:w="9629" w:type="dxa"/>
          </w:tcPr>
          <w:p w14:paraId="6307A9B9" w14:textId="77777777" w:rsidR="00064ED0" w:rsidRPr="0028101A" w:rsidRDefault="00064ED0" w:rsidP="00064ED0">
            <w:pPr>
              <w:spacing w:before="240"/>
              <w:rPr>
                <w:lang w:eastAsia="x-none"/>
              </w:rPr>
            </w:pPr>
            <w:r w:rsidRPr="0028101A">
              <w:rPr>
                <w:highlight w:val="green"/>
                <w:lang w:eastAsia="x-none"/>
              </w:rPr>
              <w:t>Agreements</w:t>
            </w:r>
            <w:r w:rsidRPr="0028101A">
              <w:rPr>
                <w:lang w:eastAsia="x-none"/>
              </w:rPr>
              <w:t>:</w:t>
            </w:r>
          </w:p>
          <w:p w14:paraId="3806F8B9" w14:textId="77777777" w:rsidR="00064ED0" w:rsidRPr="0028101A" w:rsidRDefault="00064ED0" w:rsidP="00540DD3">
            <w:pPr>
              <w:pStyle w:val="ListParagraph"/>
              <w:widowControl/>
              <w:numPr>
                <w:ilvl w:val="0"/>
                <w:numId w:val="29"/>
              </w:numPr>
              <w:spacing w:after="160" w:line="259" w:lineRule="auto"/>
              <w:jc w:val="left"/>
              <w:rPr>
                <w:lang w:eastAsia="ja-JP"/>
              </w:rPr>
            </w:pPr>
            <w:r w:rsidRPr="0028101A">
              <w:rPr>
                <w:lang w:eastAsia="ja-JP"/>
              </w:rPr>
              <w:t>To signal the gap between</w:t>
            </w:r>
            <w:r w:rsidRPr="0028101A">
              <w:t xml:space="preserve"> </w:t>
            </w:r>
            <w:r w:rsidRPr="0028101A">
              <w:rPr>
                <w:lang w:eastAsia="ja-JP"/>
              </w:rPr>
              <w:t>DCI reception and the first sidelink transmission scheduled by DCI:</w:t>
            </w:r>
          </w:p>
          <w:p w14:paraId="7E8094DD" w14:textId="77777777" w:rsidR="00064ED0" w:rsidRPr="0028101A" w:rsidRDefault="00064ED0" w:rsidP="00540DD3">
            <w:pPr>
              <w:pStyle w:val="ListParagraph"/>
              <w:widowControl/>
              <w:numPr>
                <w:ilvl w:val="1"/>
                <w:numId w:val="29"/>
              </w:numPr>
              <w:spacing w:after="160" w:line="259" w:lineRule="auto"/>
              <w:jc w:val="left"/>
              <w:rPr>
                <w:lang w:eastAsia="ja-JP"/>
              </w:rPr>
            </w:pPr>
            <w:r w:rsidRPr="0028101A">
              <w:rPr>
                <w:lang w:eastAsia="ja-JP"/>
              </w:rPr>
              <w:t>A table of values is configured by RRC.</w:t>
            </w:r>
          </w:p>
          <w:p w14:paraId="25DBE350" w14:textId="77777777" w:rsidR="00064ED0" w:rsidRPr="0028101A" w:rsidRDefault="00064ED0" w:rsidP="00540DD3">
            <w:pPr>
              <w:pStyle w:val="ListParagraph"/>
              <w:widowControl/>
              <w:numPr>
                <w:ilvl w:val="1"/>
                <w:numId w:val="29"/>
              </w:numPr>
              <w:spacing w:after="160" w:line="259" w:lineRule="auto"/>
              <w:jc w:val="left"/>
              <w:rPr>
                <w:lang w:eastAsia="ja-JP"/>
              </w:rPr>
            </w:pPr>
            <w:r w:rsidRPr="0028101A">
              <w:rPr>
                <w:lang w:eastAsia="ja-JP"/>
              </w:rPr>
              <w:t>DCI determines which of the configured values is used.</w:t>
            </w:r>
          </w:p>
          <w:p w14:paraId="7FAC45CE" w14:textId="77777777" w:rsidR="00064ED0" w:rsidRPr="0028101A" w:rsidRDefault="00064ED0" w:rsidP="00540DD3">
            <w:pPr>
              <w:pStyle w:val="ListParagraph"/>
              <w:widowControl/>
              <w:numPr>
                <w:ilvl w:val="1"/>
                <w:numId w:val="29"/>
              </w:numPr>
              <w:spacing w:after="160" w:line="259" w:lineRule="auto"/>
              <w:jc w:val="left"/>
              <w:rPr>
                <w:lang w:eastAsia="ja-JP"/>
              </w:rPr>
            </w:pPr>
            <w:r w:rsidRPr="0028101A">
              <w:rPr>
                <w:lang w:eastAsia="ja-JP"/>
              </w:rPr>
              <w:t>FFS how to determine the slot for the first sidelink transmission (e.g., based on the indicated value, potential async between Uu &amp; SL, different numerologies, etc.)</w:t>
            </w:r>
          </w:p>
          <w:p w14:paraId="6868D80C" w14:textId="789E932E" w:rsidR="008654B3" w:rsidRPr="008654B3" w:rsidRDefault="00064ED0" w:rsidP="00540DD3">
            <w:pPr>
              <w:pStyle w:val="ListParagraph"/>
              <w:widowControl/>
              <w:numPr>
                <w:ilvl w:val="1"/>
                <w:numId w:val="29"/>
              </w:numPr>
              <w:spacing w:after="160" w:line="259" w:lineRule="auto"/>
              <w:jc w:val="left"/>
              <w:rPr>
                <w:rFonts w:ascii="Arial" w:hAnsi="Arial" w:cs="Arial"/>
                <w:sz w:val="20"/>
                <w:szCs w:val="20"/>
              </w:rPr>
            </w:pPr>
            <w:r w:rsidRPr="0028101A">
              <w:rPr>
                <w:lang w:eastAsia="ja-JP"/>
              </w:rPr>
              <w:t>FFS if the gap is in physical or logical slots.</w:t>
            </w:r>
          </w:p>
        </w:tc>
      </w:tr>
    </w:tbl>
    <w:p w14:paraId="296952F2" w14:textId="77777777" w:rsidR="00A7008D" w:rsidRPr="004863E2" w:rsidRDefault="00A7008D" w:rsidP="00A7008D">
      <w:pPr>
        <w:pStyle w:val="BodyText"/>
        <w:spacing w:before="240"/>
        <w:rPr>
          <w:rFonts w:ascii="Arial" w:hAnsi="Arial" w:cs="Arial"/>
          <w:sz w:val="20"/>
          <w:szCs w:val="20"/>
        </w:rPr>
      </w:pPr>
      <w:r w:rsidRPr="004863E2">
        <w:rPr>
          <w:rFonts w:ascii="Arial" w:hAnsi="Arial" w:cs="Arial"/>
          <w:sz w:val="20"/>
          <w:szCs w:val="20"/>
        </w:rPr>
        <w:t>Regarding the time between DCI and the scheduled sidelink transmission, like we must distinguish two cases:</w:t>
      </w:r>
    </w:p>
    <w:p w14:paraId="489FDD0A" w14:textId="77777777" w:rsidR="00A7008D" w:rsidRPr="004863E2" w:rsidRDefault="00A7008D" w:rsidP="00AB0E7F">
      <w:pPr>
        <w:pStyle w:val="BodyText"/>
        <w:numPr>
          <w:ilvl w:val="0"/>
          <w:numId w:val="16"/>
        </w:numPr>
        <w:spacing w:before="240"/>
        <w:rPr>
          <w:rFonts w:ascii="Arial" w:hAnsi="Arial" w:cs="Arial"/>
          <w:sz w:val="20"/>
          <w:szCs w:val="20"/>
        </w:rPr>
      </w:pPr>
      <w:r w:rsidRPr="004863E2">
        <w:rPr>
          <w:rFonts w:ascii="Arial" w:hAnsi="Arial" w:cs="Arial"/>
          <w:sz w:val="20"/>
          <w:szCs w:val="20"/>
        </w:rPr>
        <w:t>Case 1: transmission happens on a SL carrier that is synchronized with the Uu carrier (e.g., shared Uu/SL carrier) or there is a known timing relationship between the two carriers. In this case, it is possible to establish an unambiguous relationship between the slots in the Uu carrier and the slots in the SL carrier.</w:t>
      </w:r>
    </w:p>
    <w:p w14:paraId="37EF9B48" w14:textId="77777777" w:rsidR="00A7008D" w:rsidRPr="004863E2" w:rsidRDefault="00A7008D" w:rsidP="00AB0E7F">
      <w:pPr>
        <w:pStyle w:val="BodyText"/>
        <w:numPr>
          <w:ilvl w:val="0"/>
          <w:numId w:val="16"/>
        </w:numPr>
        <w:spacing w:before="240"/>
        <w:rPr>
          <w:rFonts w:ascii="Arial" w:hAnsi="Arial" w:cs="Arial"/>
          <w:sz w:val="20"/>
          <w:szCs w:val="20"/>
        </w:rPr>
      </w:pPr>
      <w:r w:rsidRPr="004863E2">
        <w:rPr>
          <w:rFonts w:ascii="Arial" w:hAnsi="Arial" w:cs="Arial"/>
          <w:sz w:val="20"/>
          <w:szCs w:val="20"/>
        </w:rPr>
        <w:t>Case 2: transmission happens on a SL carrier with an unknown timing relationship to the Uu carrier (e.g., ITS SL carrier). In this case, it is not possible to guarantee that UE and gNB have the same understanding of the slot numbering used in the SL carrier.</w:t>
      </w:r>
    </w:p>
    <w:p w14:paraId="7E24DA0A" w14:textId="77777777" w:rsidR="00A7008D" w:rsidRDefault="00A7008D" w:rsidP="00A7008D">
      <w:pPr>
        <w:pStyle w:val="BodyText"/>
        <w:spacing w:before="240"/>
        <w:rPr>
          <w:rFonts w:ascii="Arial" w:hAnsi="Arial" w:cs="Arial"/>
          <w:sz w:val="20"/>
          <w:szCs w:val="20"/>
        </w:rPr>
      </w:pPr>
      <w:r w:rsidRPr="004863E2">
        <w:rPr>
          <w:rFonts w:ascii="Arial" w:hAnsi="Arial" w:cs="Arial"/>
          <w:sz w:val="20"/>
          <w:szCs w:val="20"/>
        </w:rPr>
        <w:t>This</w:t>
      </w:r>
      <w:r>
        <w:rPr>
          <w:rFonts w:ascii="Arial" w:hAnsi="Arial" w:cs="Arial"/>
          <w:sz w:val="20"/>
          <w:szCs w:val="20"/>
        </w:rPr>
        <w:t xml:space="preserve"> issue was already understood in LTE and lead to specific solutions for Mode-3 that make use of the TA, like the following:</w:t>
      </w:r>
    </w:p>
    <w:tbl>
      <w:tblPr>
        <w:tblStyle w:val="TableGrid"/>
        <w:tblW w:w="0" w:type="auto"/>
        <w:tblLook w:val="04A0" w:firstRow="1" w:lastRow="0" w:firstColumn="1" w:lastColumn="0" w:noHBand="0" w:noVBand="1"/>
      </w:tblPr>
      <w:tblGrid>
        <w:gridCol w:w="9629"/>
      </w:tblGrid>
      <w:tr w:rsidR="00A7008D" w14:paraId="069D7771" w14:textId="77777777" w:rsidTr="004A239B">
        <w:tc>
          <w:tcPr>
            <w:tcW w:w="9629" w:type="dxa"/>
          </w:tcPr>
          <w:p w14:paraId="66CDBD5F" w14:textId="77777777" w:rsidR="00A7008D" w:rsidRPr="001A7C01" w:rsidRDefault="00A7008D" w:rsidP="004A239B">
            <w:pPr>
              <w:rPr>
                <w:rFonts w:eastAsia="Malgun Gothic"/>
                <w:lang w:eastAsia="ko-KR"/>
              </w:rPr>
            </w:pPr>
            <w:r w:rsidRPr="001A7C01">
              <w:rPr>
                <w:rFonts w:eastAsia="Malgun Gothic"/>
                <w:lang w:eastAsia="ko-KR"/>
              </w:rPr>
              <w:t>F</w:t>
            </w:r>
            <w:r w:rsidRPr="001A7C01">
              <w:rPr>
                <w:rFonts w:eastAsia="Malgun Gothic" w:hint="eastAsia"/>
                <w:lang w:eastAsia="ko-KR"/>
              </w:rPr>
              <w:t>or sidelink transmission mode 3,</w:t>
            </w:r>
          </w:p>
          <w:p w14:paraId="7DE6DC92" w14:textId="77777777" w:rsidR="00A7008D" w:rsidRPr="001A7C01" w:rsidRDefault="00A7008D" w:rsidP="004A239B">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determine </w:t>
            </w:r>
            <w:r w:rsidRPr="001A7C01">
              <w:rPr>
                <w:rFonts w:eastAsia="Malgun Gothic"/>
                <w:lang w:eastAsia="ko-KR"/>
              </w:rPr>
              <w:t xml:space="preserve">the subframes and resource blocks for transmitting SCI format </w:t>
            </w:r>
            <w:r w:rsidRPr="001A7C01">
              <w:rPr>
                <w:rFonts w:eastAsia="Malgun Gothic" w:hint="eastAsia"/>
                <w:lang w:eastAsia="ko-KR"/>
              </w:rPr>
              <w:t>1</w:t>
            </w:r>
            <w:r w:rsidRPr="001A7C01">
              <w:rPr>
                <w:rFonts w:eastAsia="Malgun Gothic"/>
                <w:lang w:eastAsia="ko-KR"/>
              </w:rPr>
              <w:t xml:space="preserve"> as follows</w:t>
            </w:r>
            <w:r w:rsidRPr="001A7C01">
              <w:rPr>
                <w:rFonts w:eastAsia="Malgun Gothic" w:hint="eastAsia"/>
                <w:lang w:eastAsia="ko-KR"/>
              </w:rPr>
              <w:t>:</w:t>
            </w:r>
          </w:p>
          <w:p w14:paraId="1CA8BEEF" w14:textId="77777777" w:rsidR="00A7008D" w:rsidRPr="001A7C01" w:rsidRDefault="00A7008D" w:rsidP="004A239B">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14:paraId="10B18DE6" w14:textId="77777777" w:rsidR="00A7008D" w:rsidRPr="00543EEF" w:rsidRDefault="00A7008D" w:rsidP="004A239B">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with the CRC scrambled by the SL-V-RNTI</w:t>
            </w:r>
            <w:r w:rsidRPr="001A7C01">
              <w:rPr>
                <w:rFonts w:eastAsia="Malgun Gothic" w:hint="eastAsia"/>
                <w:lang w:eastAsia="ko-KR"/>
              </w:rPr>
              <w:t xml:space="preserve">, one transmission of PSCCH is in the PSCCH resource </w:t>
            </w:r>
            <w:r w:rsidR="00600ABB" w:rsidRPr="00600ABB">
              <w:rPr>
                <w:rFonts w:eastAsiaTheme="minorEastAsia"/>
                <w:noProof/>
                <w:position w:val="-12"/>
              </w:rPr>
              <w:object w:dxaOrig="420" w:dyaOrig="360" w14:anchorId="111AB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pt;height:16.5pt;mso-width-percent:0;mso-height-percent:0;mso-width-percent:0;mso-height-percent:0" o:ole="">
                  <v:imagedata r:id="rId10" o:title=""/>
                </v:shape>
                <o:OLEObject Type="Embed" ProgID="Equation.3" ShapeID="_x0000_i1025" DrawAspect="Content" ObjectID="_1634764770" r:id="rId11"/>
              </w:object>
            </w:r>
            <w:r w:rsidRPr="001A7C01">
              <w:rPr>
                <w:rFonts w:eastAsia="Malgun Gothic" w:hint="eastAsia"/>
                <w:lang w:eastAsia="ko-KR"/>
              </w:rPr>
              <w:t xml:space="preserve"> (described in Subclause 14.2.4) in </w:t>
            </w:r>
            <w:r w:rsidRPr="001A7C01">
              <w:rPr>
                <w:rFonts w:eastAsia="Malgun Gothic"/>
                <w:lang w:eastAsia="ko-KR"/>
              </w:rPr>
              <w:t xml:space="preserve">the </w:t>
            </w:r>
            <w:r w:rsidRPr="00543EEF">
              <w:rPr>
                <w:rFonts w:eastAsia="Malgun Gothic"/>
                <w:highlight w:val="yellow"/>
                <w:lang w:eastAsia="ko-KR"/>
              </w:rPr>
              <w:t xml:space="preserve">first </w:t>
            </w:r>
            <w:r w:rsidRPr="00543EEF">
              <w:rPr>
                <w:rFonts w:eastAsia="Malgun Gothic" w:hint="eastAsia"/>
                <w:highlight w:val="yellow"/>
                <w:lang w:eastAsia="ko-KR"/>
              </w:rPr>
              <w:t>subframe</w:t>
            </w:r>
            <w:r w:rsidRPr="00543EEF">
              <w:rPr>
                <w:rFonts w:eastAsia="Malgun Gothic"/>
                <w:highlight w:val="yellow"/>
                <w:lang w:eastAsia="ko-KR"/>
              </w:rPr>
              <w:t xml:space="preserve"> that is included in </w:t>
            </w:r>
            <w:r w:rsidR="00600ABB" w:rsidRPr="00600ABB">
              <w:rPr>
                <w:rFonts w:eastAsiaTheme="minorEastAsia"/>
                <w:noProof/>
                <w:position w:val="-12"/>
                <w:highlight w:val="yellow"/>
              </w:rPr>
              <w:object w:dxaOrig="1380" w:dyaOrig="380" w14:anchorId="49031BB6">
                <v:shape id="_x0000_i1026" type="#_x0000_t75" alt="" style="width:69.75pt;height:18.75pt;mso-width-percent:0;mso-height-percent:0;mso-width-percent:0;mso-height-percent:0" o:ole="">
                  <v:imagedata r:id="rId12" o:title=""/>
                </v:shape>
                <o:OLEObject Type="Embed" ProgID="Equation.3" ShapeID="_x0000_i1026" DrawAspect="Content" ObjectID="_1634764771" r:id="rId13"/>
              </w:object>
            </w:r>
            <w:r w:rsidRPr="00543EEF">
              <w:rPr>
                <w:highlight w:val="yellow"/>
              </w:rPr>
              <w:t xml:space="preserve"> and that starts not earlier than </w:t>
            </w:r>
            <m:oMath>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DL</m:t>
                  </m:r>
                </m:sub>
              </m:sSub>
              <m:r>
                <w:rPr>
                  <w:rFonts w:ascii="Cambria Math" w:hAnsi="Cambria Math"/>
                  <w:highlight w:val="yellow"/>
                </w:rPr>
                <m:t>-</m:t>
              </m:r>
              <m:f>
                <m:fPr>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TA</m:t>
                      </m:r>
                    </m:sub>
                  </m:sSub>
                </m:num>
                <m:den>
                  <m:r>
                    <w:rPr>
                      <w:rFonts w:ascii="Cambria Math" w:hAnsi="Cambria Math"/>
                      <w:highlight w:val="yellow"/>
                    </w:rPr>
                    <m:t>2</m:t>
                  </m:r>
                </m:den>
              </m:f>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S</m:t>
                  </m:r>
                </m:sub>
              </m:sSub>
              <m:r>
                <w:rPr>
                  <w:rFonts w:ascii="Cambria Math" w:hAnsi="Cambria Math"/>
                  <w:highlight w:val="yellow"/>
                </w:rPr>
                <m:t>+</m:t>
              </m:r>
              <m:d>
                <m:dPr>
                  <m:ctrlPr>
                    <w:rPr>
                      <w:rFonts w:ascii="Cambria Math" w:hAnsi="Cambria Math"/>
                      <w:i/>
                      <w:highlight w:val="yellow"/>
                    </w:rPr>
                  </m:ctrlPr>
                </m:dPr>
                <m:e>
                  <m:r>
                    <w:rPr>
                      <w:rFonts w:ascii="Cambria Math" w:hAnsi="Cambria Math"/>
                      <w:highlight w:val="yellow"/>
                    </w:rPr>
                    <m:t>4+m</m:t>
                  </m:r>
                </m:e>
              </m:d>
              <m:r>
                <w:rPr>
                  <w:rFonts w:ascii="Cambria Math" w:hAnsi="Cambria Math"/>
                  <w:highlight w:val="yellow"/>
                </w:rPr>
                <m:t>×</m:t>
              </m:r>
              <m:sSup>
                <m:sSupPr>
                  <m:ctrlPr>
                    <w:rPr>
                      <w:rFonts w:ascii="Cambria Math" w:hAnsi="Cambria Math"/>
                      <w:i/>
                      <w:highlight w:val="yellow"/>
                    </w:rPr>
                  </m:ctrlPr>
                </m:sSupPr>
                <m:e>
                  <m:r>
                    <w:rPr>
                      <w:rFonts w:ascii="Cambria Math" w:hAnsi="Cambria Math"/>
                      <w:highlight w:val="yellow"/>
                    </w:rPr>
                    <m:t>10</m:t>
                  </m:r>
                </m:e>
                <m:sup>
                  <m:r>
                    <w:rPr>
                      <w:rFonts w:ascii="Cambria Math" w:hAnsi="Cambria Math"/>
                      <w:highlight w:val="yellow"/>
                    </w:rPr>
                    <m:t>-3</m:t>
                  </m:r>
                </m:sup>
              </m:sSup>
            </m:oMath>
            <w:r w:rsidRPr="001A7C01">
              <w:t>.</w:t>
            </w:r>
            <w:r w:rsidRPr="001A7C01">
              <w:rPr>
                <w:rFonts w:eastAsia="Malgun Gothic" w:hint="eastAsia"/>
                <w:lang w:eastAsia="ko-KR"/>
              </w:rPr>
              <w:t xml:space="preserve"> </w:t>
            </w:r>
            <w:r w:rsidR="00600ABB" w:rsidRPr="00600ABB">
              <w:rPr>
                <w:rFonts w:eastAsiaTheme="minorEastAsia"/>
                <w:noProof/>
                <w:position w:val="-12"/>
              </w:rPr>
              <w:object w:dxaOrig="420" w:dyaOrig="360" w14:anchorId="174B03DD">
                <v:shape id="_x0000_i1027" type="#_x0000_t75" alt="" style="width:18pt;height:16.5pt;mso-width-percent:0;mso-height-percent:0;mso-width-percent:0;mso-height-percent:0" o:ole="">
                  <v:imagedata r:id="rId10" o:title=""/>
                </v:shape>
                <o:OLEObject Type="Embed" ProgID="Equation.3" ShapeID="_x0000_i1027" DrawAspect="Content" ObjectID="_1634764772" r:id="rId14"/>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Pr="001A7C01">
              <w:rPr>
                <w:rFonts w:eastAsia="Malgun Gothic"/>
                <w:lang w:eastAsia="ko-KR"/>
              </w:rPr>
              <w:t>"Lowest index of the sub-channel allocat</w:t>
            </w:r>
            <w:r w:rsidRPr="001A7C01">
              <w:rPr>
                <w:rFonts w:hint="eastAsia"/>
                <w:lang w:eastAsia="zh-CN"/>
              </w:rPr>
              <w:t>ion</w:t>
            </w:r>
            <w:r w:rsidRPr="001A7C01">
              <w:rPr>
                <w:rFonts w:eastAsia="Malgun Gothic"/>
                <w:lang w:eastAsia="ko-KR"/>
              </w:rPr>
              <w:t xml:space="preserve"> to the initial transmission"</w:t>
            </w:r>
            <w:r w:rsidRPr="001A7C01">
              <w:rPr>
                <w:rFonts w:eastAsia="Malgun Gothic" w:hint="eastAsia"/>
                <w:lang w:eastAsia="ko-KR"/>
              </w:rPr>
              <w:t xml:space="preserve"> associated with the configured sidelink grant (described in [8])</w:t>
            </w:r>
            <w:r w:rsidRPr="001A7C01">
              <w:rPr>
                <w:rFonts w:eastAsia="Malgun Gothic"/>
                <w:lang w:eastAsia="ko-KR"/>
              </w:rPr>
              <w:t>,</w:t>
            </w:r>
            <w:r w:rsidRPr="001A7C01">
              <w:rPr>
                <w:rFonts w:eastAsia="Malgun Gothic" w:hint="eastAsia"/>
                <w:lang w:eastAsia="ko-KR"/>
              </w:rPr>
              <w:t xml:space="preserve"> </w:t>
            </w:r>
            <w:r w:rsidR="00600ABB" w:rsidRPr="00600ABB">
              <w:rPr>
                <w:rFonts w:eastAsiaTheme="minorEastAsia"/>
                <w:noProof/>
                <w:position w:val="-12"/>
              </w:rPr>
              <w:object w:dxaOrig="1380" w:dyaOrig="380" w14:anchorId="33DFFA98">
                <v:shape id="_x0000_i1028" type="#_x0000_t75" alt="" style="width:69.75pt;height:18.75pt;mso-width-percent:0;mso-height-percent:0;mso-width-percent:0;mso-height-percent:0" o:ole="">
                  <v:imagedata r:id="rId12" o:title=""/>
                </v:shape>
                <o:OLEObject Type="Embed" ProgID="Equation.3" ShapeID="_x0000_i1028" DrawAspect="Content" ObjectID="_1634764773" r:id="rId15"/>
              </w:object>
            </w:r>
            <w:r w:rsidRPr="001A7C01">
              <w:rPr>
                <w:rFonts w:eastAsia="Malgun Gothic" w:hint="eastAsia"/>
                <w:lang w:eastAsia="ko-KR"/>
              </w:rPr>
              <w:t xml:space="preserve"> is determined by Subclause 14.1.5</w:t>
            </w:r>
            <w:r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Pr="001A7C01">
              <w:rPr>
                <w:rFonts w:eastAsia="Malgun Gothic"/>
                <w:lang w:eastAsia="ko-KR"/>
              </w:rPr>
              <w:t>'</w:t>
            </w:r>
            <w:r w:rsidRPr="001A7C01">
              <w:rPr>
                <w:rFonts w:eastAsia="SimSun" w:hint="eastAsia"/>
                <w:lang w:eastAsia="zh-CN"/>
              </w:rPr>
              <w:t>SL index</w:t>
            </w:r>
            <w:r w:rsidRPr="001A7C01">
              <w:rPr>
                <w:rFonts w:eastAsia="Malgun Gothic"/>
                <w:lang w:eastAsia="ko-KR"/>
              </w:rPr>
              <w:t xml:space="preserve">' </w:t>
            </w:r>
            <w:r w:rsidRPr="001A7C01">
              <w:rPr>
                <w:rFonts w:eastAsia="Malgun Gothic" w:hint="eastAsia"/>
                <w:lang w:eastAsia="ko-KR"/>
              </w:rPr>
              <w:t xml:space="preserve">field in the corresponding DCI format 5A according to Table 14.2.1-1 if this field is present and </w:t>
            </w:r>
            <w:r w:rsidRPr="001A7C01">
              <w:rPr>
                <w:rFonts w:eastAsia="Malgun Gothic" w:hint="eastAsia"/>
                <w:i/>
                <w:lang w:eastAsia="ko-KR"/>
              </w:rPr>
              <w:t>m</w:t>
            </w:r>
            <w:r w:rsidRPr="001A7C01">
              <w:rPr>
                <w:rFonts w:eastAsia="Malgun Gothic" w:hint="eastAsia"/>
                <w:lang w:eastAsia="ko-KR"/>
              </w:rPr>
              <w:t>=0 otherwise</w:t>
            </w:r>
            <w:r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1A7C01">
              <w:rPr>
                <w:rFonts w:eastAsia="Malgun Gothic"/>
                <w:lang w:eastAsia="ko-KR"/>
              </w:rPr>
              <w:t xml:space="preserve"> are described in [3]</w:t>
            </w:r>
            <w:r w:rsidRPr="001A7C01">
              <w:rPr>
                <w:rFonts w:eastAsia="Malgun Gothic" w:hint="eastAsia"/>
                <w:lang w:eastAsia="ko-KR"/>
              </w:rPr>
              <w:t>.</w:t>
            </w:r>
          </w:p>
        </w:tc>
      </w:tr>
    </w:tbl>
    <w:p w14:paraId="614CC849" w14:textId="1AF0BB5E" w:rsidR="00DA2071" w:rsidRDefault="00A7008D" w:rsidP="00A7008D">
      <w:pPr>
        <w:pStyle w:val="BodyText"/>
        <w:spacing w:before="240"/>
        <w:rPr>
          <w:rFonts w:ascii="Arial" w:hAnsi="Arial" w:cs="Arial"/>
          <w:sz w:val="20"/>
          <w:szCs w:val="20"/>
        </w:rPr>
      </w:pPr>
      <w:r>
        <w:rPr>
          <w:rFonts w:ascii="Arial" w:hAnsi="Arial" w:cs="Arial"/>
          <w:sz w:val="20"/>
          <w:szCs w:val="20"/>
        </w:rPr>
        <w:t>In our view, the same approach can be used for NR.</w:t>
      </w:r>
      <w:r w:rsidR="00DA2071">
        <w:rPr>
          <w:rFonts w:ascii="Arial" w:hAnsi="Arial" w:cs="Arial"/>
          <w:sz w:val="20"/>
          <w:szCs w:val="20"/>
        </w:rPr>
        <w:t xml:space="preserve"> </w:t>
      </w:r>
      <w:r w:rsidR="006C5037">
        <w:rPr>
          <w:rFonts w:ascii="Arial" w:hAnsi="Arial" w:cs="Arial"/>
          <w:sz w:val="20"/>
          <w:szCs w:val="20"/>
        </w:rPr>
        <w:t>Like in LTE</w:t>
      </w:r>
      <w:r w:rsidR="00FD6FC2">
        <w:rPr>
          <w:rFonts w:ascii="Arial" w:hAnsi="Arial" w:cs="Arial"/>
          <w:sz w:val="20"/>
          <w:szCs w:val="20"/>
        </w:rPr>
        <w:t>, logical slots should be used, as there is no point in indexing slots in which SL transmission cannot take place.</w:t>
      </w:r>
    </w:p>
    <w:p w14:paraId="157720D7" w14:textId="118E1152" w:rsidR="00A7008D" w:rsidRDefault="00A7008D" w:rsidP="00A7008D">
      <w:pPr>
        <w:pStyle w:val="Proposal"/>
        <w:rPr>
          <w:rFonts w:ascii="Arial" w:hAnsi="Arial" w:cs="Arial"/>
          <w:sz w:val="20"/>
          <w:szCs w:val="20"/>
        </w:rPr>
      </w:pPr>
      <w:bookmarkStart w:id="70" w:name="_Toc24151954"/>
      <w:r>
        <w:rPr>
          <w:rFonts w:ascii="Arial" w:hAnsi="Arial" w:cs="Arial"/>
          <w:sz w:val="20"/>
          <w:szCs w:val="20"/>
        </w:rPr>
        <w:t xml:space="preserve">For dynamic grant and configured grant type-2, </w:t>
      </w:r>
      <w:r w:rsidRPr="00CD28A8">
        <w:rPr>
          <w:rFonts w:ascii="Arial" w:hAnsi="Arial" w:cs="Arial"/>
          <w:sz w:val="20"/>
          <w:szCs w:val="20"/>
        </w:rPr>
        <w:t xml:space="preserve">the slot of the first sidelink transmission is </w:t>
      </w:r>
      <w:r w:rsidR="00CD28A8" w:rsidRPr="00CD28A8">
        <w:rPr>
          <w:rFonts w:ascii="Arial" w:hAnsi="Arial" w:cs="Arial"/>
          <w:sz w:val="20"/>
          <w:szCs w:val="20"/>
        </w:rPr>
        <w:t xml:space="preserve">the </w:t>
      </w:r>
      <w:r w:rsidR="00CD28A8" w:rsidRPr="008846B0">
        <w:rPr>
          <w:rFonts w:ascii="Arial" w:hAnsi="Arial" w:cs="Arial"/>
          <w:sz w:val="20"/>
          <w:szCs w:val="20"/>
        </w:rPr>
        <w:t>SL</w:t>
      </w:r>
      <w:r w:rsidR="00684AF4" w:rsidRPr="008846B0">
        <w:rPr>
          <w:rFonts w:ascii="Arial" w:hAnsi="Arial" w:cs="Arial"/>
          <w:sz w:val="20"/>
          <w:szCs w:val="20"/>
        </w:rPr>
        <w:t xml:space="preserve"> </w:t>
      </w:r>
      <w:r w:rsidR="00CD28A8" w:rsidRPr="008846B0">
        <w:rPr>
          <w:rFonts w:ascii="Arial" w:hAnsi="Arial" w:cs="Arial"/>
          <w:sz w:val="20"/>
          <w:szCs w:val="20"/>
        </w:rPr>
        <w:t>slot that</w:t>
      </w:r>
      <w:r w:rsidR="00CD28A8" w:rsidRPr="00CD28A8">
        <w:rPr>
          <w:rFonts w:ascii="Arial" w:hAnsi="Arial" w:cs="Arial"/>
          <w:sz w:val="20"/>
          <w:szCs w:val="20"/>
        </w:rPr>
        <w:t xml:space="preserve"> starts not </w:t>
      </w:r>
      <w:r w:rsidR="00CD28A8" w:rsidRPr="00064ED0">
        <w:rPr>
          <w:rFonts w:ascii="Arial" w:hAnsi="Arial" w:cs="Arial"/>
          <w:sz w:val="20"/>
          <w:szCs w:val="20"/>
        </w:rPr>
        <w:t xml:space="preserve">earlier than </w:t>
      </w:r>
      <m:oMath>
        <m:sSub>
          <m:sSubPr>
            <m:ctrlPr>
              <w:rPr>
                <w:rFonts w:ascii="Cambria Math" w:hAnsi="Cambria Math" w:cs="Arial"/>
                <w:i/>
                <w:sz w:val="20"/>
                <w:szCs w:val="20"/>
              </w:rPr>
            </m:ctrlPr>
          </m:sSubPr>
          <m:e>
            <m:r>
              <m:rPr>
                <m:sty m:val="bi"/>
              </m:rPr>
              <w:rPr>
                <w:rFonts w:ascii="Cambria Math" w:hAnsi="Cambria Math" w:cs="Arial"/>
                <w:sz w:val="20"/>
                <w:szCs w:val="20"/>
              </w:rPr>
              <m:t>T</m:t>
            </m:r>
          </m:e>
          <m:sub>
            <m:r>
              <m:rPr>
                <m:nor/>
              </m:rPr>
              <w:rPr>
                <w:rFonts w:ascii="Arial" w:hAnsi="Arial" w:cs="Arial"/>
                <w:sz w:val="20"/>
                <w:szCs w:val="20"/>
              </w:rPr>
              <m:t>DL</m:t>
            </m:r>
          </m:sub>
        </m:sSub>
        <m:r>
          <m:rPr>
            <m:sty m:val="bi"/>
          </m:rPr>
          <w:rPr>
            <w:rFonts w:ascii="Cambria Math" w:hAnsi="Cambria Math" w:cs="Arial"/>
            <w:sz w:val="20"/>
            <w:szCs w:val="20"/>
          </w:rPr>
          <m:t>-</m:t>
        </m:r>
        <m:f>
          <m:fPr>
            <m:ctrlPr>
              <w:rPr>
                <w:rFonts w:ascii="Cambria Math" w:hAnsi="Cambria Math" w:cs="Arial"/>
                <w:i/>
                <w:sz w:val="20"/>
                <w:szCs w:val="20"/>
              </w:rPr>
            </m:ctrlPr>
          </m:fPr>
          <m:num>
            <m:sSub>
              <m:sSubPr>
                <m:ctrlPr>
                  <w:rPr>
                    <w:rFonts w:ascii="Cambria Math" w:hAnsi="Cambria Math" w:cs="Arial"/>
                    <w:i/>
                    <w:sz w:val="20"/>
                    <w:szCs w:val="20"/>
                  </w:rPr>
                </m:ctrlPr>
              </m:sSubPr>
              <m:e>
                <m:r>
                  <m:rPr>
                    <m:sty m:val="bi"/>
                  </m:rPr>
                  <w:rPr>
                    <w:rFonts w:ascii="Cambria Math" w:hAnsi="Cambria Math" w:cs="Arial"/>
                    <w:sz w:val="20"/>
                    <w:szCs w:val="20"/>
                  </w:rPr>
                  <m:t>N</m:t>
                </m:r>
              </m:e>
              <m:sub>
                <m:r>
                  <m:rPr>
                    <m:nor/>
                  </m:rPr>
                  <w:rPr>
                    <w:rFonts w:ascii="Arial" w:hAnsi="Arial" w:cs="Arial"/>
                    <w:sz w:val="20"/>
                    <w:szCs w:val="20"/>
                  </w:rPr>
                  <m:t>TA</m:t>
                </m:r>
              </m:sub>
            </m:sSub>
          </m:num>
          <m:den>
            <m:r>
              <m:rPr>
                <m:sty m:val="bi"/>
              </m:rPr>
              <w:rPr>
                <w:rFonts w:ascii="Cambria Math" w:hAnsi="Cambria Math" w:cs="Arial"/>
                <w:sz w:val="20"/>
                <w:szCs w:val="20"/>
              </w:rPr>
              <m:t>2</m:t>
            </m:r>
          </m:den>
        </m:f>
        <m:r>
          <m:rPr>
            <m:sty m:val="bi"/>
          </m:rPr>
          <w:rPr>
            <w:rFonts w:ascii="Cambria Math" w:hAnsi="Cambria Math" w:cs="Arial"/>
            <w:sz w:val="20"/>
            <w:szCs w:val="20"/>
          </w:rPr>
          <m:t>×</m:t>
        </m:r>
        <m:sSub>
          <m:sSubPr>
            <m:ctrlPr>
              <w:rPr>
                <w:rFonts w:ascii="Cambria Math" w:hAnsi="Cambria Math" w:cs="Arial"/>
                <w:i/>
                <w:sz w:val="20"/>
                <w:szCs w:val="20"/>
              </w:rPr>
            </m:ctrlPr>
          </m:sSubPr>
          <m:e>
            <m:r>
              <m:rPr>
                <m:sty m:val="bi"/>
              </m:rPr>
              <w:rPr>
                <w:rFonts w:ascii="Cambria Math" w:hAnsi="Cambria Math" w:cs="Arial"/>
                <w:sz w:val="20"/>
                <w:szCs w:val="20"/>
              </w:rPr>
              <m:t>T</m:t>
            </m:r>
          </m:e>
          <m:sub>
            <m:r>
              <m:rPr>
                <m:nor/>
              </m:rPr>
              <w:rPr>
                <w:rFonts w:ascii="Arial" w:hAnsi="Arial" w:cs="Arial"/>
                <w:sz w:val="20"/>
                <w:szCs w:val="20"/>
              </w:rPr>
              <m:t>S</m:t>
            </m:r>
          </m:sub>
        </m:sSub>
        <m:r>
          <m:rPr>
            <m:sty m:val="bi"/>
          </m:rPr>
          <w:rPr>
            <w:rFonts w:ascii="Cambria Math" w:hAnsi="Cambria Math" w:cs="Arial"/>
            <w:sz w:val="20"/>
            <w:szCs w:val="20"/>
          </w:rPr>
          <m:t>+m×</m:t>
        </m:r>
        <m:sSub>
          <m:sSubPr>
            <m:ctrlPr>
              <w:rPr>
                <w:rFonts w:ascii="Cambria Math" w:hAnsi="Cambria Math" w:cs="Arial"/>
                <w:i/>
                <w:sz w:val="20"/>
                <w:szCs w:val="20"/>
              </w:rPr>
            </m:ctrlPr>
          </m:sSubPr>
          <m:e>
            <m:r>
              <m:rPr>
                <m:sty m:val="bi"/>
              </m:rPr>
              <w:rPr>
                <w:rFonts w:ascii="Cambria Math" w:hAnsi="Cambria Math" w:cs="Arial"/>
                <w:sz w:val="20"/>
                <w:szCs w:val="20"/>
              </w:rPr>
              <m:t>T</m:t>
            </m:r>
          </m:e>
          <m:sub>
            <m:r>
              <m:rPr>
                <m:nor/>
              </m:rPr>
              <w:rPr>
                <w:rFonts w:ascii="Arial" w:hAnsi="Arial" w:cs="Arial"/>
                <w:sz w:val="20"/>
                <w:szCs w:val="20"/>
              </w:rPr>
              <m:t>slot</m:t>
            </m:r>
          </m:sub>
        </m:sSub>
      </m:oMath>
      <w:r w:rsidR="00CD28A8" w:rsidRPr="00064ED0">
        <w:rPr>
          <w:rFonts w:ascii="Arial" w:hAnsi="Arial" w:cs="Arial"/>
          <w:sz w:val="20"/>
          <w:szCs w:val="20"/>
        </w:rPr>
        <w:t xml:space="preserve"> where T</w:t>
      </w:r>
      <w:r w:rsidR="00CD28A8" w:rsidRPr="00684AF4">
        <w:rPr>
          <w:rFonts w:ascii="Arial" w:hAnsi="Arial" w:cs="Arial"/>
          <w:sz w:val="20"/>
          <w:szCs w:val="20"/>
          <w:vertAlign w:val="subscript"/>
        </w:rPr>
        <w:t>DL</w:t>
      </w:r>
      <w:r w:rsidR="00CD28A8" w:rsidRPr="00064ED0">
        <w:rPr>
          <w:rFonts w:ascii="Arial" w:hAnsi="Arial" w:cs="Arial"/>
          <w:sz w:val="20"/>
          <w:szCs w:val="20"/>
        </w:rPr>
        <w:t xml:space="preserve"> is the DL timing, N</w:t>
      </w:r>
      <w:r w:rsidR="00CD28A8" w:rsidRPr="00064ED0">
        <w:rPr>
          <w:rFonts w:ascii="Arial" w:hAnsi="Arial" w:cs="Arial"/>
          <w:sz w:val="20"/>
          <w:szCs w:val="20"/>
          <w:vertAlign w:val="subscript"/>
        </w:rPr>
        <w:t>TA</w:t>
      </w:r>
      <w:r w:rsidR="00CD28A8" w:rsidRPr="00064ED0">
        <w:rPr>
          <w:rFonts w:ascii="Arial" w:hAnsi="Arial" w:cs="Arial"/>
          <w:sz w:val="20"/>
          <w:szCs w:val="20"/>
        </w:rPr>
        <w:t xml:space="preserve"> is the timing advance value and m is the </w:t>
      </w:r>
      <w:r w:rsidR="003C67F4" w:rsidRPr="00064ED0">
        <w:rPr>
          <w:rFonts w:ascii="Arial" w:hAnsi="Arial" w:cs="Arial"/>
          <w:sz w:val="20"/>
          <w:szCs w:val="20"/>
        </w:rPr>
        <w:t xml:space="preserve">slot offset between </w:t>
      </w:r>
      <w:r w:rsidR="00CD28A8" w:rsidRPr="00064ED0">
        <w:rPr>
          <w:rFonts w:ascii="Arial" w:hAnsi="Arial" w:cs="Arial"/>
          <w:sz w:val="20"/>
          <w:szCs w:val="20"/>
        </w:rPr>
        <w:t>DCI</w:t>
      </w:r>
      <w:r w:rsidR="003C67F4" w:rsidRPr="00064ED0">
        <w:rPr>
          <w:rFonts w:ascii="Arial" w:hAnsi="Arial" w:cs="Arial"/>
          <w:sz w:val="20"/>
          <w:szCs w:val="20"/>
        </w:rPr>
        <w:t xml:space="preserve"> and the first sidelink transmission scheduled by DCI</w:t>
      </w:r>
      <w:r w:rsidR="00BF2051" w:rsidRPr="00064ED0">
        <w:rPr>
          <w:rFonts w:ascii="Arial" w:hAnsi="Arial" w:cs="Arial"/>
          <w:sz w:val="20"/>
          <w:szCs w:val="20"/>
        </w:rPr>
        <w:t>, and T</w:t>
      </w:r>
      <w:r w:rsidR="00BF2051" w:rsidRPr="00064ED0">
        <w:rPr>
          <w:rFonts w:ascii="Arial" w:hAnsi="Arial" w:cs="Arial"/>
          <w:sz w:val="20"/>
          <w:szCs w:val="20"/>
          <w:vertAlign w:val="subscript"/>
        </w:rPr>
        <w:t>slot</w:t>
      </w:r>
      <w:r w:rsidR="00BF2051" w:rsidRPr="00064ED0">
        <w:rPr>
          <w:rFonts w:ascii="Arial" w:hAnsi="Arial" w:cs="Arial"/>
          <w:sz w:val="20"/>
          <w:szCs w:val="20"/>
        </w:rPr>
        <w:t xml:space="preserve"> is the SL slot duration</w:t>
      </w:r>
      <w:r w:rsidR="003C67F4">
        <w:rPr>
          <w:rFonts w:ascii="Arial" w:hAnsi="Arial" w:cs="Arial"/>
          <w:sz w:val="20"/>
          <w:szCs w:val="20"/>
        </w:rPr>
        <w:t>.</w:t>
      </w:r>
      <w:bookmarkEnd w:id="70"/>
    </w:p>
    <w:p w14:paraId="63B9445C" w14:textId="0F9AE84D" w:rsidR="00180A43" w:rsidRPr="001A77E8" w:rsidRDefault="00696A54" w:rsidP="001A77E8">
      <w:pPr>
        <w:pStyle w:val="Heading1"/>
      </w:pPr>
      <w:r>
        <w:lastRenderedPageBreak/>
        <w:t>7</w:t>
      </w:r>
      <w:r w:rsidR="000D22E3">
        <w:tab/>
      </w:r>
      <w:r w:rsidR="000D22E3" w:rsidRPr="001A77E8">
        <w:t>Sidelink operation in shared</w:t>
      </w:r>
      <w:r w:rsidR="007E7C69" w:rsidRPr="001A77E8">
        <w:t xml:space="preserve"> carriers</w:t>
      </w:r>
    </w:p>
    <w:p w14:paraId="02E3A805" w14:textId="2F16C297" w:rsidR="00BD05CB" w:rsidRDefault="00BD05CB" w:rsidP="00E165F0">
      <w:pPr>
        <w:pStyle w:val="Heading2"/>
      </w:pPr>
      <w:r>
        <w:t>7.1</w:t>
      </w:r>
      <w:r>
        <w:tab/>
        <w:t>Resources for SL operation</w:t>
      </w:r>
    </w:p>
    <w:p w14:paraId="0E1F0ED6" w14:textId="1753BF6E" w:rsidR="007E7C69" w:rsidRPr="001A77E8" w:rsidRDefault="007E7C69" w:rsidP="007E7C69">
      <w:pPr>
        <w:rPr>
          <w:rFonts w:ascii="Arial" w:hAnsi="Arial" w:cs="Arial"/>
          <w:sz w:val="20"/>
          <w:szCs w:val="20"/>
        </w:rPr>
      </w:pPr>
      <w:r w:rsidRPr="001A77E8">
        <w:rPr>
          <w:rFonts w:ascii="Arial" w:hAnsi="Arial" w:cs="Arial"/>
          <w:sz w:val="20"/>
          <w:szCs w:val="20"/>
        </w:rPr>
        <w:t xml:space="preserve">In LTE, both FDD and TDD frame structure types are supported for sidelink transmissions both in licensed and unlicensed frequency bands. In all cases, the specification allows sidelink transmissions to happen in uplink resources only. That is, sidelink transmissions take place only in the UL carrier in case of FDD, and in UL subframes in case of TDD. This limitation is of particular importance for licensed frequency bands shared with cellular transmissions. The motivation is to avoid interference to the DL transmissions. Although many companies aim to inherit the LTE principle of using UL resources for NR SL, no agreement was made during the SI. In our view, it is desirable to make such an agreement to focus the design of NR SL during the limited time of WI. Therefore, </w:t>
      </w:r>
      <w:r w:rsidR="000211B0" w:rsidRPr="001A77E8">
        <w:rPr>
          <w:rFonts w:ascii="Arial" w:hAnsi="Arial" w:cs="Arial"/>
          <w:sz w:val="20"/>
          <w:szCs w:val="20"/>
        </w:rPr>
        <w:t>like</w:t>
      </w:r>
      <w:r w:rsidRPr="001A77E8">
        <w:rPr>
          <w:rFonts w:ascii="Arial" w:hAnsi="Arial" w:cs="Arial"/>
          <w:sz w:val="20"/>
          <w:szCs w:val="20"/>
        </w:rPr>
        <w:t xml:space="preserve"> LTE, NR sidelink should be designed under the assumption that resources may be shared by SL and UL transmissions but not by SL and DL transmissions in case of licensed carrier.</w:t>
      </w:r>
    </w:p>
    <w:p w14:paraId="5888E8A1" w14:textId="2C9CD01A" w:rsidR="007E7C69" w:rsidRPr="001A77E8" w:rsidRDefault="007E7C69" w:rsidP="001A77E8">
      <w:pPr>
        <w:pStyle w:val="Proposal"/>
        <w:spacing w:before="240"/>
        <w:rPr>
          <w:rFonts w:ascii="Arial" w:hAnsi="Arial" w:cs="Arial"/>
          <w:sz w:val="20"/>
          <w:szCs w:val="20"/>
        </w:rPr>
      </w:pPr>
      <w:bookmarkStart w:id="71" w:name="_Toc24151955"/>
      <w:r w:rsidRPr="001A77E8">
        <w:rPr>
          <w:rFonts w:ascii="Arial" w:hAnsi="Arial" w:cs="Arial"/>
          <w:sz w:val="20"/>
          <w:szCs w:val="20"/>
        </w:rPr>
        <w:t>NR sidelink is designed under the assumption that SL transmissions may only share resources with UL transmissions.</w:t>
      </w:r>
      <w:bookmarkEnd w:id="71"/>
    </w:p>
    <w:p w14:paraId="17514DDE" w14:textId="2CDBCD00" w:rsidR="007E7C69" w:rsidRPr="001A77E8" w:rsidRDefault="007E7C69" w:rsidP="001A77E8">
      <w:pPr>
        <w:spacing w:before="240"/>
        <w:rPr>
          <w:rFonts w:ascii="Arial" w:hAnsi="Arial" w:cs="Arial"/>
          <w:sz w:val="20"/>
          <w:szCs w:val="20"/>
        </w:rPr>
      </w:pPr>
      <w:r w:rsidRPr="001A77E8">
        <w:rPr>
          <w:rFonts w:ascii="Arial" w:hAnsi="Arial" w:cs="Arial"/>
          <w:sz w:val="20"/>
          <w:szCs w:val="20"/>
        </w:rPr>
        <w:t xml:space="preserve">In contrast to LTE TDD, where UL and DL subframe configuration is quite static (i.e. semi-statically configured), NR supports dynamic TDD. To this end, different slot formats containing DL, UL and flexible (X) symbols are defined in NR. Flexible symbols can be dynamically configured by gNB to be used as either UL or DL. Furthermore, the slot structure in NR can be </w:t>
      </w:r>
      <w:r w:rsidR="0008298F" w:rsidRPr="001A77E8">
        <w:rPr>
          <w:rFonts w:ascii="Arial" w:hAnsi="Arial" w:cs="Arial"/>
          <w:sz w:val="20"/>
          <w:szCs w:val="20"/>
        </w:rPr>
        <w:t>signalled</w:t>
      </w:r>
      <w:r w:rsidRPr="001A77E8">
        <w:rPr>
          <w:rFonts w:ascii="Arial" w:hAnsi="Arial" w:cs="Arial"/>
          <w:sz w:val="20"/>
          <w:szCs w:val="20"/>
        </w:rPr>
        <w:t xml:space="preserve"> in a UE specific manner. This means that different UEs may result in different interpretation of a symbol to be used as UL/DL/X. This flexibility and device specific configuration potentially bring several challenges to SL slot structure design in shared licensed carrier. For instance, if a UE assumes that only UL resources are available for its SL transmissions, it may result in different UEs having different interpretation of resources available for SL since TDD configuration may be done in UE specific manner in NR. </w:t>
      </w:r>
    </w:p>
    <w:p w14:paraId="25250E46" w14:textId="16E84C5D" w:rsidR="007E7C69" w:rsidRPr="001A77E8" w:rsidRDefault="007E7C69" w:rsidP="001A77E8">
      <w:pPr>
        <w:pStyle w:val="Observation"/>
        <w:spacing w:before="240"/>
        <w:rPr>
          <w:rFonts w:ascii="Arial" w:hAnsi="Arial" w:cs="Arial"/>
          <w:sz w:val="20"/>
          <w:szCs w:val="20"/>
        </w:rPr>
      </w:pPr>
      <w:bookmarkStart w:id="72" w:name="_Toc24151967"/>
      <w:r w:rsidRPr="001A77E8">
        <w:rPr>
          <w:rFonts w:ascii="Arial" w:hAnsi="Arial" w:cs="Arial"/>
          <w:sz w:val="20"/>
          <w:szCs w:val="20"/>
        </w:rPr>
        <w:t>In NR, TDD configuration is provided by gNB in a UE-dedicated manner and gNB schedules the UEs to avoid DL-UL interference.</w:t>
      </w:r>
      <w:bookmarkEnd w:id="72"/>
      <w:r w:rsidRPr="001A77E8">
        <w:rPr>
          <w:rFonts w:ascii="Arial" w:hAnsi="Arial" w:cs="Arial"/>
          <w:sz w:val="20"/>
          <w:szCs w:val="20"/>
        </w:rPr>
        <w:t xml:space="preserve"> </w:t>
      </w:r>
    </w:p>
    <w:p w14:paraId="6667866F" w14:textId="5CEFD9CF" w:rsidR="007E7C69" w:rsidRPr="001A77E8" w:rsidRDefault="007E7C69" w:rsidP="001A77E8">
      <w:pPr>
        <w:spacing w:before="240"/>
        <w:rPr>
          <w:rFonts w:ascii="Arial" w:hAnsi="Arial" w:cs="Arial"/>
          <w:sz w:val="20"/>
          <w:szCs w:val="20"/>
        </w:rPr>
      </w:pPr>
      <w:r w:rsidRPr="001A77E8">
        <w:rPr>
          <w:rFonts w:ascii="Arial" w:hAnsi="Arial" w:cs="Arial"/>
          <w:sz w:val="20"/>
          <w:szCs w:val="20"/>
        </w:rPr>
        <w:t>For this reason, we propose to confine SL tra</w:t>
      </w:r>
      <w:r w:rsidR="000211B0" w:rsidRPr="001A77E8">
        <w:rPr>
          <w:rFonts w:ascii="Arial" w:hAnsi="Arial" w:cs="Arial"/>
          <w:sz w:val="20"/>
          <w:szCs w:val="20"/>
        </w:rPr>
        <w:t>ns</w:t>
      </w:r>
      <w:r w:rsidRPr="001A77E8">
        <w:rPr>
          <w:rFonts w:ascii="Arial" w:hAnsi="Arial" w:cs="Arial"/>
          <w:sz w:val="20"/>
          <w:szCs w:val="20"/>
        </w:rPr>
        <w:t>mission to cell-specific UL resources.</w:t>
      </w:r>
    </w:p>
    <w:p w14:paraId="50CA85BE" w14:textId="002426A7" w:rsidR="00A26D03" w:rsidRDefault="007E7C69" w:rsidP="001A77E8">
      <w:pPr>
        <w:pStyle w:val="Proposal"/>
        <w:spacing w:before="240"/>
        <w:rPr>
          <w:rFonts w:ascii="Arial" w:hAnsi="Arial" w:cs="Arial"/>
          <w:sz w:val="20"/>
          <w:szCs w:val="20"/>
        </w:rPr>
      </w:pPr>
      <w:bookmarkStart w:id="73" w:name="_Toc24151956"/>
      <w:r w:rsidRPr="001A77E8">
        <w:rPr>
          <w:rFonts w:ascii="Arial" w:hAnsi="Arial" w:cs="Arial"/>
          <w:sz w:val="20"/>
          <w:szCs w:val="20"/>
        </w:rPr>
        <w:t>NR SL transmissions can only take place in cell-specific UL resources.</w:t>
      </w:r>
      <w:bookmarkEnd w:id="73"/>
      <w:r w:rsidRPr="001A77E8">
        <w:rPr>
          <w:rFonts w:ascii="Arial" w:hAnsi="Arial" w:cs="Arial"/>
          <w:sz w:val="20"/>
          <w:szCs w:val="20"/>
        </w:rPr>
        <w:t xml:space="preserve"> </w:t>
      </w:r>
    </w:p>
    <w:p w14:paraId="05EB75B7" w14:textId="57AE5081" w:rsidR="00F05A49" w:rsidRDefault="0010672F" w:rsidP="00F05A49">
      <w:pPr>
        <w:spacing w:before="240"/>
        <w:rPr>
          <w:rFonts w:ascii="Arial" w:hAnsi="Arial" w:cs="Arial"/>
          <w:sz w:val="20"/>
          <w:szCs w:val="20"/>
        </w:rPr>
      </w:pPr>
      <w:r>
        <w:rPr>
          <w:rFonts w:ascii="Arial" w:hAnsi="Arial" w:cs="Arial"/>
          <w:sz w:val="20"/>
          <w:szCs w:val="20"/>
        </w:rPr>
        <w:t>Moreover</w:t>
      </w:r>
      <w:r w:rsidR="00F05A49">
        <w:rPr>
          <w:rFonts w:ascii="Arial" w:hAnsi="Arial" w:cs="Arial"/>
          <w:sz w:val="20"/>
          <w:szCs w:val="20"/>
        </w:rPr>
        <w:t>, g</w:t>
      </w:r>
      <w:r w:rsidR="00F05A49" w:rsidRPr="00DC214F">
        <w:rPr>
          <w:rFonts w:ascii="Arial" w:hAnsi="Arial" w:cs="Arial"/>
          <w:sz w:val="20"/>
          <w:szCs w:val="20"/>
        </w:rPr>
        <w:t>iven the limited available time until the end of the release</w:t>
      </w:r>
      <w:r w:rsidR="00F05A49">
        <w:rPr>
          <w:rFonts w:ascii="Arial" w:hAnsi="Arial" w:cs="Arial"/>
          <w:sz w:val="20"/>
          <w:szCs w:val="20"/>
        </w:rPr>
        <w:t>, we propose to prioritize slots with no DL or X resources.</w:t>
      </w:r>
    </w:p>
    <w:p w14:paraId="732A5E05" w14:textId="105E011D" w:rsidR="00F05A49" w:rsidRDefault="00F05A49" w:rsidP="00F05A49">
      <w:pPr>
        <w:pStyle w:val="Proposal"/>
        <w:spacing w:before="240"/>
        <w:rPr>
          <w:rFonts w:ascii="Arial" w:hAnsi="Arial" w:cs="Arial"/>
          <w:sz w:val="20"/>
          <w:szCs w:val="20"/>
        </w:rPr>
      </w:pPr>
      <w:bookmarkStart w:id="74" w:name="_Toc24151957"/>
      <w:r>
        <w:rPr>
          <w:rFonts w:ascii="Arial" w:hAnsi="Arial" w:cs="Arial"/>
          <w:sz w:val="20"/>
          <w:szCs w:val="20"/>
        </w:rPr>
        <w:t xml:space="preserve">RAN1 prioritizes </w:t>
      </w:r>
      <w:r w:rsidR="00D4252E">
        <w:rPr>
          <w:rFonts w:ascii="Arial" w:hAnsi="Arial" w:cs="Arial"/>
          <w:sz w:val="20"/>
          <w:szCs w:val="20"/>
        </w:rPr>
        <w:t>specification for slots containing UL resources only.</w:t>
      </w:r>
      <w:bookmarkEnd w:id="74"/>
      <w:r w:rsidRPr="001A77E8">
        <w:rPr>
          <w:rFonts w:ascii="Arial" w:hAnsi="Arial" w:cs="Arial"/>
          <w:sz w:val="20"/>
          <w:szCs w:val="20"/>
        </w:rPr>
        <w:t xml:space="preserve"> </w:t>
      </w:r>
    </w:p>
    <w:p w14:paraId="23118BBC" w14:textId="38D75EFE" w:rsidR="00F05A49" w:rsidRDefault="000D5029" w:rsidP="0010672F">
      <w:pPr>
        <w:spacing w:before="240"/>
        <w:rPr>
          <w:rFonts w:ascii="Arial" w:hAnsi="Arial" w:cs="Arial"/>
          <w:sz w:val="20"/>
          <w:szCs w:val="20"/>
        </w:rPr>
      </w:pPr>
      <w:r>
        <w:rPr>
          <w:rFonts w:ascii="Arial" w:hAnsi="Arial" w:cs="Arial"/>
          <w:sz w:val="20"/>
          <w:szCs w:val="20"/>
        </w:rPr>
        <w:t xml:space="preserve">We discuss the </w:t>
      </w:r>
      <w:r w:rsidR="00954127">
        <w:rPr>
          <w:rFonts w:ascii="Arial" w:hAnsi="Arial" w:cs="Arial"/>
          <w:sz w:val="20"/>
          <w:szCs w:val="20"/>
        </w:rPr>
        <w:t>d</w:t>
      </w:r>
      <w:r w:rsidRPr="000D5029">
        <w:rPr>
          <w:rFonts w:ascii="Arial" w:hAnsi="Arial" w:cs="Arial"/>
          <w:sz w:val="20"/>
          <w:szCs w:val="20"/>
        </w:rPr>
        <w:t>etermination of slots for PSCCH/PSSCH resource pool</w:t>
      </w:r>
      <w:r>
        <w:rPr>
          <w:rFonts w:ascii="Arial" w:hAnsi="Arial" w:cs="Arial"/>
          <w:sz w:val="20"/>
          <w:szCs w:val="20"/>
        </w:rPr>
        <w:t xml:space="preserve"> in</w:t>
      </w:r>
      <w:r w:rsidR="00F654D2">
        <w:rPr>
          <w:rFonts w:ascii="Arial" w:hAnsi="Arial" w:cs="Arial"/>
          <w:sz w:val="20"/>
          <w:szCs w:val="20"/>
        </w:rPr>
        <w:t xml:space="preserve"> </w:t>
      </w:r>
      <w:r w:rsidR="00F654D2">
        <w:rPr>
          <w:rFonts w:ascii="Arial" w:hAnsi="Arial" w:cs="Arial"/>
          <w:sz w:val="20"/>
          <w:szCs w:val="20"/>
        </w:rPr>
        <w:fldChar w:fldCharType="begin"/>
      </w:r>
      <w:r w:rsidR="00F654D2">
        <w:rPr>
          <w:rFonts w:ascii="Arial" w:hAnsi="Arial" w:cs="Arial"/>
          <w:sz w:val="20"/>
          <w:szCs w:val="20"/>
        </w:rPr>
        <w:instrText xml:space="preserve"> REF _Ref21339232 \r \h </w:instrText>
      </w:r>
      <w:r w:rsidR="00F654D2">
        <w:rPr>
          <w:rFonts w:ascii="Arial" w:hAnsi="Arial" w:cs="Arial"/>
          <w:sz w:val="20"/>
          <w:szCs w:val="20"/>
        </w:rPr>
      </w:r>
      <w:r w:rsidR="00F654D2">
        <w:rPr>
          <w:rFonts w:ascii="Arial" w:hAnsi="Arial" w:cs="Arial"/>
          <w:sz w:val="20"/>
          <w:szCs w:val="20"/>
        </w:rPr>
        <w:fldChar w:fldCharType="separate"/>
      </w:r>
      <w:r w:rsidR="002B0D0C">
        <w:rPr>
          <w:rFonts w:ascii="Arial" w:hAnsi="Arial" w:cs="Arial"/>
          <w:sz w:val="20"/>
          <w:szCs w:val="20"/>
        </w:rPr>
        <w:t>[4]</w:t>
      </w:r>
      <w:r w:rsidR="00F654D2">
        <w:rPr>
          <w:rFonts w:ascii="Arial" w:hAnsi="Arial" w:cs="Arial"/>
          <w:sz w:val="20"/>
          <w:szCs w:val="20"/>
        </w:rPr>
        <w:fldChar w:fldCharType="end"/>
      </w:r>
      <w:r w:rsidR="00F654D2">
        <w:rPr>
          <w:rFonts w:ascii="Arial" w:hAnsi="Arial" w:cs="Arial"/>
          <w:sz w:val="20"/>
          <w:szCs w:val="20"/>
        </w:rPr>
        <w:t>.</w:t>
      </w:r>
      <w:r>
        <w:rPr>
          <w:rFonts w:ascii="Arial" w:hAnsi="Arial" w:cs="Arial"/>
          <w:sz w:val="20"/>
          <w:szCs w:val="20"/>
        </w:rPr>
        <w:t xml:space="preserve"> </w:t>
      </w:r>
    </w:p>
    <w:p w14:paraId="3C8781A2" w14:textId="23418A78" w:rsidR="00BD05CB" w:rsidRDefault="00BD05CB" w:rsidP="00BD05CB">
      <w:pPr>
        <w:pStyle w:val="Heading2"/>
      </w:pPr>
      <w:r>
        <w:t>7.2</w:t>
      </w:r>
      <w:r>
        <w:tab/>
      </w:r>
      <w:r w:rsidR="00EC1F3E">
        <w:t>Coexistence between Mode 1 UEs and Mode 2 UEs</w:t>
      </w:r>
    </w:p>
    <w:p w14:paraId="0EEA5EA6" w14:textId="77777777" w:rsidR="00EC1F3E" w:rsidRPr="00E165F0" w:rsidRDefault="00EC1F3E" w:rsidP="00EC1F3E">
      <w:pPr>
        <w:rPr>
          <w:rFonts w:ascii="Arial" w:hAnsi="Arial" w:cs="Arial"/>
          <w:sz w:val="20"/>
          <w:szCs w:val="20"/>
        </w:rPr>
      </w:pPr>
      <w:r w:rsidRPr="00E165F0">
        <w:rPr>
          <w:rFonts w:ascii="Arial" w:hAnsi="Arial" w:cs="Arial"/>
          <w:sz w:val="20"/>
          <w:szCs w:val="20"/>
        </w:rPr>
        <w:t>One important issue to address is the issue of coexistence of users using Mode 1 and Mode 2. We envision two possible ways to realize this coexistence in the same carrier:</w:t>
      </w:r>
    </w:p>
    <w:p w14:paraId="503DB941" w14:textId="77777777" w:rsidR="00EC1F3E" w:rsidRPr="00E8330E" w:rsidRDefault="00EC1F3E" w:rsidP="00540DD3">
      <w:pPr>
        <w:pStyle w:val="ListParagraph"/>
        <w:widowControl/>
        <w:numPr>
          <w:ilvl w:val="0"/>
          <w:numId w:val="32"/>
        </w:numPr>
        <w:spacing w:after="240" w:line="259" w:lineRule="auto"/>
        <w:rPr>
          <w:rFonts w:ascii="Arial" w:hAnsi="Arial" w:cs="Arial"/>
          <w:sz w:val="20"/>
          <w:szCs w:val="20"/>
        </w:rPr>
      </w:pPr>
      <w:r w:rsidRPr="00EC1F3E">
        <w:rPr>
          <w:rFonts w:ascii="Arial" w:hAnsi="Arial" w:cs="Arial"/>
          <w:sz w:val="20"/>
          <w:szCs w:val="20"/>
          <w:lang w:val="en-US"/>
        </w:rPr>
        <w:t>Segregate Mode 1 and Mode 2 transmissions in different resources. Effectively, this means dedicating one or more pools of resources to Mode-2 transmissions, while scheduling Mode-1 transmissions on other resources. This solution is simple and avoids any harmful interference between transmissions using different modes. However, app</w:t>
      </w:r>
      <w:r w:rsidRPr="00E8330E">
        <w:rPr>
          <w:rFonts w:ascii="Arial" w:hAnsi="Arial" w:cs="Arial"/>
          <w:sz w:val="20"/>
          <w:szCs w:val="20"/>
          <w:lang w:val="en-US"/>
        </w:rPr>
        <w:t>ropriately splitting the resources between both modes is difficult and the optimal distribution may be different for each cell and may also vary over time, depending on the instantaneous load.</w:t>
      </w:r>
    </w:p>
    <w:p w14:paraId="6AF8E03B" w14:textId="77777777" w:rsidR="00EC1F3E" w:rsidRPr="00E165F0" w:rsidRDefault="00EC1F3E" w:rsidP="00540DD3">
      <w:pPr>
        <w:pStyle w:val="ListParagraph"/>
        <w:widowControl/>
        <w:numPr>
          <w:ilvl w:val="0"/>
          <w:numId w:val="32"/>
        </w:numPr>
        <w:spacing w:line="259" w:lineRule="auto"/>
        <w:rPr>
          <w:rFonts w:ascii="Arial" w:hAnsi="Arial" w:cs="Arial"/>
          <w:sz w:val="20"/>
          <w:szCs w:val="20"/>
        </w:rPr>
      </w:pPr>
      <w:r w:rsidRPr="00E165F0">
        <w:rPr>
          <w:rFonts w:ascii="Arial" w:hAnsi="Arial" w:cs="Arial"/>
          <w:sz w:val="20"/>
          <w:szCs w:val="20"/>
          <w:lang w:val="en-US"/>
        </w:rPr>
        <w:t>Introduce mechanisms for coexistence of transmissions from both modes in the same resources. While this approach is more flexible, it is not trivial to specify given that each mode follows a different resource allocation paradigm (i.e., NW-based for Mode 1 and UE-autonomous for Mode 2).</w:t>
      </w:r>
    </w:p>
    <w:p w14:paraId="68BF2DAB" w14:textId="77777777" w:rsidR="00EC1F3E" w:rsidRPr="00E165F0" w:rsidRDefault="00EC1F3E" w:rsidP="00EC1F3E">
      <w:pPr>
        <w:spacing w:before="240"/>
        <w:rPr>
          <w:rFonts w:ascii="Arial" w:hAnsi="Arial" w:cs="Arial"/>
          <w:sz w:val="20"/>
          <w:szCs w:val="20"/>
        </w:rPr>
      </w:pPr>
      <w:r w:rsidRPr="00E165F0">
        <w:rPr>
          <w:rFonts w:ascii="Arial" w:hAnsi="Arial" w:cs="Arial"/>
          <w:sz w:val="20"/>
          <w:szCs w:val="20"/>
        </w:rPr>
        <w:lastRenderedPageBreak/>
        <w:t>We note that the first approach is just a matter of network configuration and, thus, is already supported. In a sense, the second approach is also a matter of network configuration. However, proper operation requires some additional mechanisms to facilitate the coexistence.</w:t>
      </w:r>
    </w:p>
    <w:p w14:paraId="0947EB3E" w14:textId="77777777" w:rsidR="00EC1F3E" w:rsidRPr="00E165F0" w:rsidRDefault="00EC1F3E" w:rsidP="00E165F0">
      <w:pPr>
        <w:pStyle w:val="Proposal"/>
        <w:widowControl/>
        <w:tabs>
          <w:tab w:val="clear" w:pos="1304"/>
        </w:tabs>
        <w:spacing w:before="240" w:line="259" w:lineRule="auto"/>
        <w:ind w:left="1701" w:hanging="1701"/>
        <w:rPr>
          <w:rFonts w:ascii="Arial" w:hAnsi="Arial" w:cs="Arial"/>
          <w:sz w:val="20"/>
          <w:szCs w:val="20"/>
        </w:rPr>
      </w:pPr>
      <w:bookmarkStart w:id="75" w:name="_Toc21346637"/>
      <w:bookmarkStart w:id="76" w:name="_Toc24151958"/>
      <w:r w:rsidRPr="00E165F0">
        <w:rPr>
          <w:rFonts w:ascii="Arial" w:hAnsi="Arial" w:cs="Arial"/>
          <w:sz w:val="20"/>
          <w:szCs w:val="20"/>
        </w:rPr>
        <w:t>NR sidelink supports mechanisms to facilitate Mode 1 UEs and Mode 2 UEs operating in the same pool.</w:t>
      </w:r>
      <w:bookmarkEnd w:id="75"/>
      <w:bookmarkEnd w:id="76"/>
    </w:p>
    <w:p w14:paraId="27184F24" w14:textId="47978A19" w:rsidR="00EC1F3E" w:rsidRPr="00E165F0" w:rsidRDefault="00EC1F3E" w:rsidP="00EC1F3E">
      <w:pPr>
        <w:rPr>
          <w:rFonts w:ascii="Arial" w:hAnsi="Arial" w:cs="Arial"/>
          <w:sz w:val="20"/>
          <w:szCs w:val="20"/>
        </w:rPr>
      </w:pPr>
      <w:r w:rsidRPr="00E165F0">
        <w:rPr>
          <w:rFonts w:ascii="Arial" w:hAnsi="Arial" w:cs="Arial"/>
          <w:sz w:val="20"/>
          <w:szCs w:val="20"/>
        </w:rPr>
        <w:t xml:space="preserve">One possible mechanism is to ensure that Mode 2 transmissions avoid collision with Mode 1 transmission at least in the same way as they do with other Mode 2 transmissions. To that end, it is necessary that the Mode-1 UEs make use of the reservation signalling capabilities in SCI. This is illustrated in </w:t>
      </w:r>
      <w:r w:rsidRPr="00E165F0">
        <w:rPr>
          <w:rFonts w:ascii="Arial" w:hAnsi="Arial" w:cs="Arial"/>
          <w:sz w:val="20"/>
          <w:szCs w:val="20"/>
        </w:rPr>
        <w:fldChar w:fldCharType="begin"/>
      </w:r>
      <w:r w:rsidRPr="00E165F0">
        <w:rPr>
          <w:rFonts w:ascii="Arial" w:hAnsi="Arial" w:cs="Arial"/>
          <w:sz w:val="20"/>
          <w:szCs w:val="20"/>
        </w:rPr>
        <w:instrText xml:space="preserve"> REF _Ref16172399 \h  \* MERGEFORMAT </w:instrText>
      </w:r>
      <w:r w:rsidRPr="00E165F0">
        <w:rPr>
          <w:rFonts w:ascii="Arial" w:hAnsi="Arial" w:cs="Arial"/>
          <w:sz w:val="20"/>
          <w:szCs w:val="20"/>
        </w:rPr>
      </w:r>
      <w:r w:rsidRPr="00E165F0">
        <w:rPr>
          <w:rFonts w:ascii="Arial" w:hAnsi="Arial" w:cs="Arial"/>
          <w:sz w:val="20"/>
          <w:szCs w:val="20"/>
        </w:rPr>
        <w:fldChar w:fldCharType="separate"/>
      </w:r>
      <w:r w:rsidR="002B0D0C" w:rsidRPr="002B0D0C">
        <w:rPr>
          <w:rFonts w:ascii="Arial" w:hAnsi="Arial" w:cs="Arial"/>
          <w:sz w:val="20"/>
          <w:szCs w:val="20"/>
        </w:rPr>
        <w:t xml:space="preserve">Figure </w:t>
      </w:r>
      <w:r w:rsidR="002B0D0C" w:rsidRPr="002B0D0C">
        <w:rPr>
          <w:rFonts w:ascii="Arial" w:hAnsi="Arial" w:cs="Arial"/>
          <w:noProof/>
          <w:sz w:val="20"/>
          <w:szCs w:val="20"/>
        </w:rPr>
        <w:t>4</w:t>
      </w:r>
      <w:r w:rsidRPr="00E165F0">
        <w:rPr>
          <w:rFonts w:ascii="Arial" w:hAnsi="Arial" w:cs="Arial"/>
          <w:sz w:val="20"/>
          <w:szCs w:val="20"/>
        </w:rPr>
        <w:fldChar w:fldCharType="end"/>
      </w:r>
      <w:r w:rsidRPr="00E165F0">
        <w:rPr>
          <w:rFonts w:ascii="Arial" w:hAnsi="Arial" w:cs="Arial"/>
          <w:sz w:val="20"/>
          <w:szCs w:val="20"/>
        </w:rPr>
        <w:t>.</w:t>
      </w:r>
    </w:p>
    <w:p w14:paraId="6AA0D298" w14:textId="77777777" w:rsidR="00EC1F3E" w:rsidRPr="00E165F0" w:rsidRDefault="00EC1F3E" w:rsidP="00E165F0">
      <w:pPr>
        <w:pStyle w:val="Proposal"/>
        <w:widowControl/>
        <w:tabs>
          <w:tab w:val="clear" w:pos="1304"/>
        </w:tabs>
        <w:spacing w:before="240" w:line="259" w:lineRule="auto"/>
        <w:ind w:left="1701" w:hanging="1701"/>
        <w:rPr>
          <w:rFonts w:ascii="Arial" w:hAnsi="Arial" w:cs="Arial"/>
          <w:sz w:val="20"/>
          <w:szCs w:val="20"/>
        </w:rPr>
      </w:pPr>
      <w:bookmarkStart w:id="77" w:name="_Toc21346638"/>
      <w:bookmarkStart w:id="78" w:name="_Toc24151959"/>
      <w:r w:rsidRPr="00E165F0">
        <w:rPr>
          <w:rFonts w:ascii="Arial" w:hAnsi="Arial" w:cs="Arial"/>
          <w:sz w:val="20"/>
          <w:szCs w:val="20"/>
        </w:rPr>
        <w:t>A UE transmitting using a Mode-1 grant (dynamic or configured) uses the corresponding fields in SCI to reserve the next resource(s) allocated by the same grant.</w:t>
      </w:r>
      <w:bookmarkEnd w:id="77"/>
      <w:bookmarkEnd w:id="78"/>
    </w:p>
    <w:p w14:paraId="36BC0C1A" w14:textId="77777777" w:rsidR="00EC1F3E" w:rsidRDefault="00EC1F3E" w:rsidP="00EC1F3E">
      <w:pPr>
        <w:keepNext/>
        <w:jc w:val="center"/>
      </w:pPr>
      <w:r>
        <w:rPr>
          <w:rFonts w:cs="Arial"/>
          <w:noProof/>
        </w:rPr>
        <w:drawing>
          <wp:inline distT="0" distB="0" distL="0" distR="0" wp14:anchorId="2E67986F" wp14:editId="574FB450">
            <wp:extent cx="5760000" cy="2264400"/>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000" cy="2264400"/>
                    </a:xfrm>
                    <a:prstGeom prst="rect">
                      <a:avLst/>
                    </a:prstGeom>
                    <a:noFill/>
                  </pic:spPr>
                </pic:pic>
              </a:graphicData>
            </a:graphic>
          </wp:inline>
        </w:drawing>
      </w:r>
    </w:p>
    <w:p w14:paraId="67291716" w14:textId="7855EBC7" w:rsidR="00EC1F3E" w:rsidRDefault="00EC1F3E" w:rsidP="00EC1F3E">
      <w:pPr>
        <w:pStyle w:val="Caption"/>
        <w:jc w:val="center"/>
        <w:rPr>
          <w:rFonts w:cs="Arial"/>
        </w:rPr>
      </w:pPr>
      <w:bookmarkStart w:id="79" w:name="_Ref16172399"/>
      <w:r>
        <w:t xml:space="preserve">Figure </w:t>
      </w:r>
      <w:r>
        <w:fldChar w:fldCharType="begin"/>
      </w:r>
      <w:r>
        <w:instrText xml:space="preserve"> SEQ Figure \* ARABIC </w:instrText>
      </w:r>
      <w:r>
        <w:fldChar w:fldCharType="separate"/>
      </w:r>
      <w:r w:rsidR="002B0D0C">
        <w:rPr>
          <w:noProof/>
        </w:rPr>
        <w:t>4</w:t>
      </w:r>
      <w:r>
        <w:rPr>
          <w:noProof/>
        </w:rPr>
        <w:fldChar w:fldCharType="end"/>
      </w:r>
      <w:bookmarkEnd w:id="79"/>
      <w:r>
        <w:t>. Resource reservation for Mode-1 grants.</w:t>
      </w:r>
    </w:p>
    <w:p w14:paraId="2469EE5E" w14:textId="77777777" w:rsidR="00EC1F3E" w:rsidRPr="008673FE" w:rsidRDefault="00EC1F3E" w:rsidP="008673FE">
      <w:pPr>
        <w:rPr>
          <w:lang w:val="en-GB" w:eastAsia="ja-JP"/>
        </w:rPr>
      </w:pPr>
    </w:p>
    <w:p w14:paraId="566C8375" w14:textId="4FF76E41" w:rsidR="003B32D2" w:rsidRPr="001A77E8" w:rsidRDefault="0091356A" w:rsidP="001A77E8">
      <w:pPr>
        <w:pStyle w:val="Heading1"/>
      </w:pPr>
      <w:r w:rsidRPr="00DF3AD3">
        <w:t>8</w:t>
      </w:r>
      <w:r w:rsidR="00AF6744" w:rsidRPr="00DF3AD3">
        <w:tab/>
      </w:r>
      <w:r w:rsidR="003B32D2" w:rsidRPr="00DF3AD3">
        <w:t>LTE Uu controlling NR mode-1 UEs</w:t>
      </w:r>
    </w:p>
    <w:p w14:paraId="1BFC0EED" w14:textId="77777777" w:rsidR="003B32D2" w:rsidRPr="001A77E8" w:rsidRDefault="003B32D2" w:rsidP="003B32D2">
      <w:pPr>
        <w:rPr>
          <w:rFonts w:ascii="Arial" w:hAnsi="Arial" w:cs="Arial"/>
          <w:sz w:val="20"/>
          <w:szCs w:val="20"/>
        </w:rPr>
      </w:pPr>
      <w:r w:rsidRPr="001A77E8">
        <w:rPr>
          <w:rFonts w:ascii="Arial" w:hAnsi="Arial" w:cs="Arial"/>
          <w:sz w:val="20"/>
          <w:szCs w:val="20"/>
        </w:rPr>
        <w:t xml:space="preserve">During RAN1-ah1901 it has been agreed to support scheduling by LTE Uu of NR sidelink mode-1 transmissions based on type 1 configured grant. The support is done based on type 1 configured grant with configurations restricted to time, frequency, and periodicity, with the condition that no additional function/procedure is to be introduced for LTE Uu. For type 1 configured grant, in which the grant is configured and activated directly via RRC, the configuration also conveys transmission parameters such as periodicity, time offset, MCS, precoder matrix and frequency resources etc. DCI based scheduling and type 2 configured grant scheduling are not supported for scheduling NR sidelink mode 1. </w:t>
      </w:r>
    </w:p>
    <w:p w14:paraId="2FD55165" w14:textId="77777777" w:rsidR="003B32D2" w:rsidRPr="001A77E8" w:rsidRDefault="003B32D2" w:rsidP="008673FE">
      <w:pPr>
        <w:spacing w:before="240"/>
        <w:rPr>
          <w:rFonts w:ascii="Arial" w:hAnsi="Arial" w:cs="Arial"/>
          <w:sz w:val="20"/>
          <w:szCs w:val="20"/>
        </w:rPr>
      </w:pPr>
      <w:r w:rsidRPr="001A77E8">
        <w:rPr>
          <w:rFonts w:ascii="Arial" w:hAnsi="Arial" w:cs="Arial"/>
          <w:sz w:val="20"/>
          <w:szCs w:val="20"/>
        </w:rPr>
        <w:t>RAN2 has already agreed to support configuration for NR mode-2 operation through RRC signaling and through SIB signaling (with some restrictions). In our view, no further work is expected in RAN1.</w:t>
      </w:r>
    </w:p>
    <w:p w14:paraId="49FEF375" w14:textId="1D30537B" w:rsidR="003B32D2" w:rsidRPr="001A77E8" w:rsidRDefault="003B32D2" w:rsidP="00FF73B3">
      <w:pPr>
        <w:pStyle w:val="Observation"/>
        <w:spacing w:before="240"/>
        <w:rPr>
          <w:rFonts w:ascii="Arial" w:hAnsi="Arial" w:cs="Arial"/>
          <w:sz w:val="20"/>
          <w:szCs w:val="20"/>
        </w:rPr>
      </w:pPr>
      <w:bookmarkStart w:id="80" w:name="_Toc24151968"/>
      <w:r w:rsidRPr="001A77E8">
        <w:rPr>
          <w:rFonts w:ascii="Arial" w:hAnsi="Arial" w:cs="Arial"/>
          <w:sz w:val="20"/>
          <w:szCs w:val="20"/>
        </w:rPr>
        <w:t>RAN2 has agreed to support configuration for NR mode-2 operation through RRC signaling and through SIB signaling. No further work is required in RAN1 on the topic of control of NR mode-1 UEs over LTE Uu.</w:t>
      </w:r>
      <w:bookmarkEnd w:id="80"/>
    </w:p>
    <w:p w14:paraId="28FA3BBC" w14:textId="62BAFFDC" w:rsidR="002820B0" w:rsidRPr="00CE0424" w:rsidRDefault="002E05F5" w:rsidP="002820B0">
      <w:pPr>
        <w:pStyle w:val="Heading1"/>
      </w:pPr>
      <w:r>
        <w:t>9</w:t>
      </w:r>
      <w:r>
        <w:tab/>
      </w:r>
      <w:r w:rsidR="002820B0" w:rsidRPr="00CE0424">
        <w:t>Conclusion</w:t>
      </w:r>
    </w:p>
    <w:p w14:paraId="22D27271" w14:textId="77777777" w:rsidR="002820B0" w:rsidRDefault="002820B0" w:rsidP="002820B0">
      <w:pPr>
        <w:pStyle w:val="BodyText"/>
        <w:rPr>
          <w:b/>
          <w:bCs/>
        </w:rPr>
      </w:pPr>
      <w:r>
        <w:t>In the previous sections</w:t>
      </w:r>
      <w:r w:rsidRPr="00CE0424">
        <w:t xml:space="preserve"> we </w:t>
      </w:r>
      <w:r>
        <w:t>made the following observations</w:t>
      </w:r>
      <w:r w:rsidRPr="00CE0424">
        <w:t>:</w:t>
      </w:r>
      <w:r>
        <w:rPr>
          <w:b/>
          <w:bCs/>
        </w:rPr>
        <w:t xml:space="preserve"> </w:t>
      </w:r>
    </w:p>
    <w:p w14:paraId="4B5E6DBB" w14:textId="77777777" w:rsidR="00A92F7A" w:rsidRDefault="002820B0">
      <w:pPr>
        <w:pStyle w:val="TableofFigures"/>
        <w:tabs>
          <w:tab w:val="right" w:leader="dot" w:pos="9629"/>
        </w:tabs>
        <w:rPr>
          <w:b w:val="0"/>
          <w:noProof/>
          <w:kern w:val="0"/>
          <w:sz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24151960" w:history="1">
        <w:r w:rsidR="00A92F7A" w:rsidRPr="00236A04">
          <w:rPr>
            <w:rStyle w:val="Hyperlink"/>
            <w:rFonts w:ascii="Arial" w:hAnsi="Arial" w:cs="Arial"/>
            <w:noProof/>
          </w:rPr>
          <w:t>Observation 1</w:t>
        </w:r>
        <w:r w:rsidR="00A92F7A">
          <w:rPr>
            <w:b w:val="0"/>
            <w:noProof/>
            <w:kern w:val="0"/>
            <w:sz w:val="22"/>
            <w:lang w:val="fi-FI" w:eastAsia="fi-FI"/>
          </w:rPr>
          <w:tab/>
        </w:r>
        <w:r w:rsidR="00A92F7A" w:rsidRPr="00236A04">
          <w:rPr>
            <w:rStyle w:val="Hyperlink"/>
            <w:rFonts w:ascii="Arial" w:hAnsi="Arial" w:cs="Arial"/>
            <w:noProof/>
          </w:rPr>
          <w:t>UE and gNB must have common understanding of which TB is transmitted in each grant.</w:t>
        </w:r>
      </w:hyperlink>
    </w:p>
    <w:p w14:paraId="00A4819E" w14:textId="77777777" w:rsidR="00A92F7A" w:rsidRDefault="007645E3">
      <w:pPr>
        <w:pStyle w:val="TableofFigures"/>
        <w:tabs>
          <w:tab w:val="right" w:leader="dot" w:pos="9629"/>
        </w:tabs>
        <w:rPr>
          <w:b w:val="0"/>
          <w:noProof/>
          <w:kern w:val="0"/>
          <w:sz w:val="22"/>
          <w:lang w:val="fi-FI" w:eastAsia="fi-FI"/>
        </w:rPr>
      </w:pPr>
      <w:hyperlink w:anchor="_Toc24151961" w:history="1">
        <w:r w:rsidR="00A92F7A" w:rsidRPr="00236A04">
          <w:rPr>
            <w:rStyle w:val="Hyperlink"/>
            <w:rFonts w:ascii="Arial" w:hAnsi="Arial" w:cs="Arial"/>
            <w:noProof/>
          </w:rPr>
          <w:t>Observation 2</w:t>
        </w:r>
        <w:r w:rsidR="00A92F7A">
          <w:rPr>
            <w:b w:val="0"/>
            <w:noProof/>
            <w:kern w:val="0"/>
            <w:sz w:val="22"/>
            <w:lang w:val="fi-FI" w:eastAsia="fi-FI"/>
          </w:rPr>
          <w:tab/>
        </w:r>
        <w:r w:rsidR="00A92F7A" w:rsidRPr="00236A04">
          <w:rPr>
            <w:rStyle w:val="Hyperlink"/>
            <w:rFonts w:ascii="Arial" w:hAnsi="Arial" w:cs="Arial"/>
            <w:noProof/>
          </w:rPr>
          <w:t xml:space="preserve">The use of consecutive repetitions (like in PDSCH or PUSCH) leads to severe </w:t>
        </w:r>
        <w:r w:rsidR="00A92F7A" w:rsidRPr="00236A04">
          <w:rPr>
            <w:rStyle w:val="Hyperlink"/>
            <w:rFonts w:ascii="Arial" w:hAnsi="Arial" w:cs="Arial"/>
            <w:noProof/>
          </w:rPr>
          <w:lastRenderedPageBreak/>
          <w:t>half duplex issues.</w:t>
        </w:r>
      </w:hyperlink>
    </w:p>
    <w:p w14:paraId="420D4657" w14:textId="77777777" w:rsidR="00A92F7A" w:rsidRDefault="007645E3">
      <w:pPr>
        <w:pStyle w:val="TableofFigures"/>
        <w:tabs>
          <w:tab w:val="right" w:leader="dot" w:pos="9629"/>
        </w:tabs>
        <w:rPr>
          <w:b w:val="0"/>
          <w:noProof/>
          <w:kern w:val="0"/>
          <w:sz w:val="22"/>
          <w:lang w:val="fi-FI" w:eastAsia="fi-FI"/>
        </w:rPr>
      </w:pPr>
      <w:hyperlink w:anchor="_Toc24151962" w:history="1">
        <w:r w:rsidR="00A92F7A" w:rsidRPr="00236A04">
          <w:rPr>
            <w:rStyle w:val="Hyperlink"/>
            <w:rFonts w:ascii="Arial" w:hAnsi="Arial" w:cs="Arial"/>
            <w:noProof/>
          </w:rPr>
          <w:t>Observation 3</w:t>
        </w:r>
        <w:r w:rsidR="00A92F7A">
          <w:rPr>
            <w:b w:val="0"/>
            <w:noProof/>
            <w:kern w:val="0"/>
            <w:sz w:val="22"/>
            <w:lang w:val="fi-FI" w:eastAsia="fi-FI"/>
          </w:rPr>
          <w:tab/>
        </w:r>
        <w:r w:rsidR="00A92F7A" w:rsidRPr="00236A04">
          <w:rPr>
            <w:rStyle w:val="Hyperlink"/>
            <w:rFonts w:ascii="Arial" w:hAnsi="Arial" w:cs="Arial"/>
            <w:noProof/>
          </w:rPr>
          <w:t>The SL HARQ feedback configuration should be per LCH.</w:t>
        </w:r>
      </w:hyperlink>
    </w:p>
    <w:p w14:paraId="12505D70" w14:textId="77777777" w:rsidR="00A92F7A" w:rsidRDefault="007645E3">
      <w:pPr>
        <w:pStyle w:val="TableofFigures"/>
        <w:tabs>
          <w:tab w:val="right" w:leader="dot" w:pos="9629"/>
        </w:tabs>
        <w:rPr>
          <w:b w:val="0"/>
          <w:noProof/>
          <w:kern w:val="0"/>
          <w:sz w:val="22"/>
          <w:lang w:val="fi-FI" w:eastAsia="fi-FI"/>
        </w:rPr>
      </w:pPr>
      <w:hyperlink w:anchor="_Toc24151963" w:history="1">
        <w:r w:rsidR="00A92F7A" w:rsidRPr="00236A04">
          <w:rPr>
            <w:rStyle w:val="Hyperlink"/>
            <w:rFonts w:ascii="Arial" w:hAnsi="Arial" w:cs="Arial"/>
            <w:noProof/>
          </w:rPr>
          <w:t>Observation 4</w:t>
        </w:r>
        <w:r w:rsidR="00A92F7A">
          <w:rPr>
            <w:b w:val="0"/>
            <w:noProof/>
            <w:kern w:val="0"/>
            <w:sz w:val="22"/>
            <w:lang w:val="fi-FI" w:eastAsia="fi-FI"/>
          </w:rPr>
          <w:tab/>
        </w:r>
        <w:r w:rsidR="00A92F7A" w:rsidRPr="00236A04">
          <w:rPr>
            <w:rStyle w:val="Hyperlink"/>
            <w:rFonts w:ascii="Arial" w:hAnsi="Arial" w:cs="Arial"/>
            <w:noProof/>
          </w:rPr>
          <w:t>The UE needs to know whether the grant provided by the gNB is for SL transmission with/without HARQ feedback.</w:t>
        </w:r>
      </w:hyperlink>
    </w:p>
    <w:p w14:paraId="301D4ADC" w14:textId="77777777" w:rsidR="00A92F7A" w:rsidRDefault="007645E3">
      <w:pPr>
        <w:pStyle w:val="TableofFigures"/>
        <w:tabs>
          <w:tab w:val="right" w:leader="dot" w:pos="9629"/>
        </w:tabs>
        <w:rPr>
          <w:b w:val="0"/>
          <w:noProof/>
          <w:kern w:val="0"/>
          <w:sz w:val="22"/>
          <w:lang w:val="fi-FI" w:eastAsia="fi-FI"/>
        </w:rPr>
      </w:pPr>
      <w:hyperlink w:anchor="_Toc24151964" w:history="1">
        <w:r w:rsidR="00A92F7A" w:rsidRPr="00236A04">
          <w:rPr>
            <w:rStyle w:val="Hyperlink"/>
            <w:rFonts w:ascii="Arial" w:hAnsi="Arial" w:cs="Arial"/>
            <w:noProof/>
          </w:rPr>
          <w:t>Observation 5</w:t>
        </w:r>
        <w:r w:rsidR="00A92F7A">
          <w:rPr>
            <w:b w:val="0"/>
            <w:noProof/>
            <w:kern w:val="0"/>
            <w:sz w:val="22"/>
            <w:lang w:val="fi-FI" w:eastAsia="fi-FI"/>
          </w:rPr>
          <w:tab/>
        </w:r>
        <w:r w:rsidR="00A92F7A" w:rsidRPr="00236A04">
          <w:rPr>
            <w:rStyle w:val="Hyperlink"/>
            <w:rFonts w:ascii="Arial" w:hAnsi="Arial" w:cs="Arial"/>
            <w:noProof/>
          </w:rPr>
          <w:t>RAN2 has agreed that NR sidelink supports confirmation of sidelink configured grant type-2 activation/deactivation.</w:t>
        </w:r>
      </w:hyperlink>
    </w:p>
    <w:p w14:paraId="6ECDA419" w14:textId="77777777" w:rsidR="00A92F7A" w:rsidRDefault="007645E3">
      <w:pPr>
        <w:pStyle w:val="TableofFigures"/>
        <w:tabs>
          <w:tab w:val="right" w:leader="dot" w:pos="9629"/>
        </w:tabs>
        <w:rPr>
          <w:b w:val="0"/>
          <w:noProof/>
          <w:kern w:val="0"/>
          <w:sz w:val="22"/>
          <w:lang w:val="fi-FI" w:eastAsia="fi-FI"/>
        </w:rPr>
      </w:pPr>
      <w:hyperlink w:anchor="_Toc24151965" w:history="1">
        <w:r w:rsidR="00A92F7A" w:rsidRPr="00236A04">
          <w:rPr>
            <w:rStyle w:val="Hyperlink"/>
            <w:rFonts w:ascii="Arial" w:hAnsi="Arial" w:cs="Arial"/>
            <w:noProof/>
          </w:rPr>
          <w:t>Observation 6</w:t>
        </w:r>
        <w:r w:rsidR="00A92F7A">
          <w:rPr>
            <w:b w:val="0"/>
            <w:noProof/>
            <w:kern w:val="0"/>
            <w:sz w:val="22"/>
            <w:lang w:val="fi-FI" w:eastAsia="fi-FI"/>
          </w:rPr>
          <w:tab/>
        </w:r>
        <w:r w:rsidR="00A92F7A" w:rsidRPr="00236A04">
          <w:rPr>
            <w:rStyle w:val="Hyperlink"/>
            <w:rFonts w:ascii="Arial" w:hAnsi="Arial" w:cs="Arial"/>
            <w:noProof/>
          </w:rPr>
          <w:t>RAN2 has agreed that NR sidelink supports having multiple configured grants for sidelink.</w:t>
        </w:r>
      </w:hyperlink>
    </w:p>
    <w:p w14:paraId="621D4C8A" w14:textId="77777777" w:rsidR="00A92F7A" w:rsidRDefault="007645E3">
      <w:pPr>
        <w:pStyle w:val="TableofFigures"/>
        <w:tabs>
          <w:tab w:val="right" w:leader="dot" w:pos="9629"/>
        </w:tabs>
        <w:rPr>
          <w:b w:val="0"/>
          <w:noProof/>
          <w:kern w:val="0"/>
          <w:sz w:val="22"/>
          <w:lang w:val="fi-FI" w:eastAsia="fi-FI"/>
        </w:rPr>
      </w:pPr>
      <w:hyperlink w:anchor="_Toc24151966" w:history="1">
        <w:r w:rsidR="00A92F7A" w:rsidRPr="00236A04">
          <w:rPr>
            <w:rStyle w:val="Hyperlink"/>
            <w:rFonts w:ascii="Arial" w:hAnsi="Arial" w:cs="Arial"/>
            <w:noProof/>
          </w:rPr>
          <w:t>Observation 7</w:t>
        </w:r>
        <w:r w:rsidR="00A92F7A">
          <w:rPr>
            <w:b w:val="0"/>
            <w:noProof/>
            <w:kern w:val="0"/>
            <w:sz w:val="22"/>
            <w:lang w:val="fi-FI" w:eastAsia="fi-FI"/>
          </w:rPr>
          <w:tab/>
        </w:r>
        <w:r w:rsidR="00A92F7A" w:rsidRPr="00236A04">
          <w:rPr>
            <w:rStyle w:val="Hyperlink"/>
            <w:rFonts w:ascii="Arial" w:hAnsi="Arial" w:cs="Arial"/>
            <w:noProof/>
          </w:rPr>
          <w:t>The TX UE cannot determine which PSFCH resources are used by the different RX UEs. Moreover, in many cases it is not even possible to guarantee that the TX UE knows that each of the RX UEs uses a different PSFCH.</w:t>
        </w:r>
      </w:hyperlink>
    </w:p>
    <w:p w14:paraId="190E34E9" w14:textId="77777777" w:rsidR="00A92F7A" w:rsidRDefault="007645E3">
      <w:pPr>
        <w:pStyle w:val="TableofFigures"/>
        <w:tabs>
          <w:tab w:val="right" w:leader="dot" w:pos="9629"/>
        </w:tabs>
        <w:rPr>
          <w:b w:val="0"/>
          <w:noProof/>
          <w:kern w:val="0"/>
          <w:sz w:val="22"/>
          <w:lang w:val="fi-FI" w:eastAsia="fi-FI"/>
        </w:rPr>
      </w:pPr>
      <w:hyperlink w:anchor="_Toc24151967" w:history="1">
        <w:r w:rsidR="00A92F7A" w:rsidRPr="00236A04">
          <w:rPr>
            <w:rStyle w:val="Hyperlink"/>
            <w:rFonts w:ascii="Arial" w:hAnsi="Arial" w:cs="Arial"/>
            <w:noProof/>
          </w:rPr>
          <w:t>Observation 8</w:t>
        </w:r>
        <w:r w:rsidR="00A92F7A">
          <w:rPr>
            <w:b w:val="0"/>
            <w:noProof/>
            <w:kern w:val="0"/>
            <w:sz w:val="22"/>
            <w:lang w:val="fi-FI" w:eastAsia="fi-FI"/>
          </w:rPr>
          <w:tab/>
        </w:r>
        <w:r w:rsidR="00A92F7A" w:rsidRPr="00236A04">
          <w:rPr>
            <w:rStyle w:val="Hyperlink"/>
            <w:rFonts w:ascii="Arial" w:hAnsi="Arial" w:cs="Arial"/>
            <w:noProof/>
          </w:rPr>
          <w:t>In NR, TDD configuration is provided by gNB in a UE-dedicated manner and gNB schedules the UEs to avoid DL-UL interference.</w:t>
        </w:r>
      </w:hyperlink>
    </w:p>
    <w:p w14:paraId="51107BE7" w14:textId="77777777" w:rsidR="00A92F7A" w:rsidRDefault="007645E3">
      <w:pPr>
        <w:pStyle w:val="TableofFigures"/>
        <w:tabs>
          <w:tab w:val="right" w:leader="dot" w:pos="9629"/>
        </w:tabs>
        <w:rPr>
          <w:b w:val="0"/>
          <w:noProof/>
          <w:kern w:val="0"/>
          <w:sz w:val="22"/>
          <w:lang w:val="fi-FI" w:eastAsia="fi-FI"/>
        </w:rPr>
      </w:pPr>
      <w:hyperlink w:anchor="_Toc24151968" w:history="1">
        <w:r w:rsidR="00A92F7A" w:rsidRPr="00236A04">
          <w:rPr>
            <w:rStyle w:val="Hyperlink"/>
            <w:rFonts w:ascii="Arial" w:hAnsi="Arial" w:cs="Arial"/>
            <w:noProof/>
          </w:rPr>
          <w:t>Observation 9</w:t>
        </w:r>
        <w:r w:rsidR="00A92F7A">
          <w:rPr>
            <w:b w:val="0"/>
            <w:noProof/>
            <w:kern w:val="0"/>
            <w:sz w:val="22"/>
            <w:lang w:val="fi-FI" w:eastAsia="fi-FI"/>
          </w:rPr>
          <w:tab/>
        </w:r>
        <w:r w:rsidR="00A92F7A" w:rsidRPr="00236A04">
          <w:rPr>
            <w:rStyle w:val="Hyperlink"/>
            <w:rFonts w:ascii="Arial" w:hAnsi="Arial" w:cs="Arial"/>
            <w:noProof/>
          </w:rPr>
          <w:t>RAN2 has agreed to support configuration for NR mode-2 operation through RRC signaling and through SIB signaling. No further work is required in RAN1 on the topic of control of NR mode-1 UEs over LTE Uu.</w:t>
        </w:r>
      </w:hyperlink>
    </w:p>
    <w:p w14:paraId="4A8B9BDC" w14:textId="4053011C" w:rsidR="002820B0" w:rsidRDefault="002820B0" w:rsidP="002820B0">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56A8719C" w14:textId="77777777" w:rsidR="00A92F7A" w:rsidRDefault="002820B0">
      <w:pPr>
        <w:pStyle w:val="TableofFigures"/>
        <w:tabs>
          <w:tab w:val="right" w:leader="dot" w:pos="9629"/>
        </w:tabs>
        <w:rPr>
          <w:b w:val="0"/>
          <w:noProof/>
          <w:kern w:val="0"/>
          <w:sz w:val="22"/>
          <w:lang w:val="fi-FI" w:eastAsia="fi-FI"/>
        </w:rPr>
      </w:pPr>
      <w:r>
        <w:rPr>
          <w:b w:val="0"/>
          <w:bCs/>
        </w:rPr>
        <w:fldChar w:fldCharType="begin"/>
      </w:r>
      <w:r>
        <w:rPr>
          <w:b w:val="0"/>
          <w:bCs/>
        </w:rPr>
        <w:instrText xml:space="preserve"> TOC \n \h \z \t "Proposal" \c </w:instrText>
      </w:r>
      <w:r>
        <w:rPr>
          <w:b w:val="0"/>
          <w:bCs/>
        </w:rPr>
        <w:fldChar w:fldCharType="separate"/>
      </w:r>
      <w:hyperlink w:anchor="_Toc24151922" w:history="1">
        <w:r w:rsidR="00A92F7A" w:rsidRPr="00C459E1">
          <w:rPr>
            <w:rStyle w:val="Hyperlink"/>
            <w:rFonts w:ascii="Arial" w:hAnsi="Arial" w:cs="Arial"/>
            <w:noProof/>
          </w:rPr>
          <w:t>Proposal 1</w:t>
        </w:r>
        <w:r w:rsidR="00A92F7A">
          <w:rPr>
            <w:b w:val="0"/>
            <w:noProof/>
            <w:kern w:val="0"/>
            <w:sz w:val="22"/>
            <w:lang w:val="fi-FI" w:eastAsia="fi-FI"/>
          </w:rPr>
          <w:tab/>
        </w:r>
        <w:r w:rsidR="00A92F7A" w:rsidRPr="00C459E1">
          <w:rPr>
            <w:rStyle w:val="Hyperlink"/>
            <w:rFonts w:ascii="Arial" w:hAnsi="Arial" w:cs="Arial"/>
            <w:noProof/>
          </w:rPr>
          <w:t>Dynamic and configured grants are associated with a HARQ process ID.</w:t>
        </w:r>
      </w:hyperlink>
    </w:p>
    <w:p w14:paraId="171B511B" w14:textId="77777777" w:rsidR="00A92F7A" w:rsidRDefault="007645E3">
      <w:pPr>
        <w:pStyle w:val="TableofFigures"/>
        <w:tabs>
          <w:tab w:val="right" w:leader="dot" w:pos="9629"/>
        </w:tabs>
        <w:rPr>
          <w:b w:val="0"/>
          <w:noProof/>
          <w:kern w:val="0"/>
          <w:sz w:val="22"/>
          <w:lang w:val="fi-FI" w:eastAsia="fi-FI"/>
        </w:rPr>
      </w:pPr>
      <w:hyperlink w:anchor="_Toc24151923" w:history="1">
        <w:r w:rsidR="00A92F7A" w:rsidRPr="00C459E1">
          <w:rPr>
            <w:rStyle w:val="Hyperlink"/>
            <w:rFonts w:ascii="Arial" w:hAnsi="Arial" w:cs="Arial"/>
            <w:noProof/>
          </w:rPr>
          <w:t>Proposal 2</w:t>
        </w:r>
        <w:r w:rsidR="00A92F7A">
          <w:rPr>
            <w:b w:val="0"/>
            <w:noProof/>
            <w:kern w:val="0"/>
            <w:sz w:val="22"/>
            <w:lang w:val="fi-FI" w:eastAsia="fi-FI"/>
          </w:rPr>
          <w:tab/>
        </w:r>
        <w:r w:rsidR="00A92F7A" w:rsidRPr="00C459E1">
          <w:rPr>
            <w:rStyle w:val="Hyperlink"/>
            <w:rFonts w:ascii="Arial" w:hAnsi="Arial" w:cs="Arial"/>
            <w:noProof/>
          </w:rPr>
          <w:t>DCI for a dynamic grant carries an NDI flag.</w:t>
        </w:r>
      </w:hyperlink>
    </w:p>
    <w:p w14:paraId="0E032DB6" w14:textId="77777777" w:rsidR="00A92F7A" w:rsidRDefault="007645E3">
      <w:pPr>
        <w:pStyle w:val="TableofFigures"/>
        <w:tabs>
          <w:tab w:val="right" w:leader="dot" w:pos="9629"/>
        </w:tabs>
        <w:rPr>
          <w:b w:val="0"/>
          <w:noProof/>
          <w:kern w:val="0"/>
          <w:sz w:val="22"/>
          <w:lang w:val="fi-FI" w:eastAsia="fi-FI"/>
        </w:rPr>
      </w:pPr>
      <w:hyperlink w:anchor="_Toc24151924" w:history="1">
        <w:r w:rsidR="00A92F7A" w:rsidRPr="00C459E1">
          <w:rPr>
            <w:rStyle w:val="Hyperlink"/>
            <w:rFonts w:ascii="Arial" w:hAnsi="Arial" w:cs="Arial"/>
            <w:noProof/>
          </w:rPr>
          <w:t>Proposal 3</w:t>
        </w:r>
        <w:r w:rsidR="00A92F7A">
          <w:rPr>
            <w:b w:val="0"/>
            <w:noProof/>
            <w:kern w:val="0"/>
            <w:sz w:val="22"/>
            <w:lang w:val="fi-FI" w:eastAsia="fi-FI"/>
          </w:rPr>
          <w:tab/>
        </w:r>
        <w:r w:rsidR="00A92F7A" w:rsidRPr="00C459E1">
          <w:rPr>
            <w:rStyle w:val="Hyperlink"/>
            <w:rFonts w:ascii="Arial" w:hAnsi="Arial" w:cs="Arial"/>
            <w:noProof/>
          </w:rPr>
          <w:t>For dynamic grant, the DCI provides resources by including the starting RB of the first transmission and the resource reservation fields to be transmitted in SCI.</w:t>
        </w:r>
      </w:hyperlink>
    </w:p>
    <w:p w14:paraId="2AFD5BBC" w14:textId="77777777" w:rsidR="00A92F7A" w:rsidRDefault="007645E3" w:rsidP="00A92F7A">
      <w:pPr>
        <w:pStyle w:val="TableofFigures"/>
        <w:tabs>
          <w:tab w:val="right" w:leader="dot" w:pos="9629"/>
        </w:tabs>
        <w:ind w:left="2127" w:hanging="284"/>
        <w:rPr>
          <w:b w:val="0"/>
          <w:noProof/>
          <w:kern w:val="0"/>
          <w:sz w:val="22"/>
          <w:lang w:val="fi-FI" w:eastAsia="fi-FI"/>
        </w:rPr>
      </w:pPr>
      <w:hyperlink w:anchor="_Toc24151925" w:history="1">
        <w:r w:rsidR="00A92F7A" w:rsidRPr="00C459E1">
          <w:rPr>
            <w:rStyle w:val="Hyperlink"/>
            <w:rFonts w:ascii="Symbol" w:hAnsi="Symbol" w:cs="Arial"/>
            <w:noProof/>
          </w:rPr>
          <w:t></w:t>
        </w:r>
        <w:r w:rsidR="00A92F7A">
          <w:rPr>
            <w:b w:val="0"/>
            <w:noProof/>
            <w:kern w:val="0"/>
            <w:sz w:val="22"/>
            <w:lang w:val="fi-FI" w:eastAsia="fi-FI"/>
          </w:rPr>
          <w:tab/>
        </w:r>
        <w:r w:rsidR="00A92F7A" w:rsidRPr="00C459E1">
          <w:rPr>
            <w:rStyle w:val="Hyperlink"/>
            <w:rFonts w:ascii="Arial" w:hAnsi="Arial" w:cs="Arial"/>
            <w:noProof/>
          </w:rPr>
          <w:t>The gNB may allocate further resources by providing a DCI with ND=0.</w:t>
        </w:r>
      </w:hyperlink>
    </w:p>
    <w:p w14:paraId="54B5131D" w14:textId="77777777" w:rsidR="00A92F7A" w:rsidRDefault="007645E3" w:rsidP="00A92F7A">
      <w:pPr>
        <w:pStyle w:val="TableofFigures"/>
        <w:tabs>
          <w:tab w:val="right" w:leader="dot" w:pos="9629"/>
        </w:tabs>
        <w:ind w:left="2127" w:hanging="284"/>
        <w:rPr>
          <w:b w:val="0"/>
          <w:noProof/>
          <w:kern w:val="0"/>
          <w:sz w:val="22"/>
          <w:lang w:val="fi-FI" w:eastAsia="fi-FI"/>
        </w:rPr>
      </w:pPr>
      <w:hyperlink w:anchor="_Toc24151926" w:history="1">
        <w:r w:rsidR="00A92F7A" w:rsidRPr="00C459E1">
          <w:rPr>
            <w:rStyle w:val="Hyperlink"/>
            <w:rFonts w:ascii="Symbol" w:hAnsi="Symbol" w:cs="Arial"/>
            <w:noProof/>
          </w:rPr>
          <w:t></w:t>
        </w:r>
        <w:r w:rsidR="00A92F7A">
          <w:rPr>
            <w:b w:val="0"/>
            <w:noProof/>
            <w:kern w:val="0"/>
            <w:sz w:val="22"/>
            <w:lang w:val="fi-FI" w:eastAsia="fi-FI"/>
          </w:rPr>
          <w:tab/>
        </w:r>
        <w:r w:rsidR="00A92F7A" w:rsidRPr="00C459E1">
          <w:rPr>
            <w:rStyle w:val="Hyperlink"/>
            <w:rFonts w:ascii="Arial" w:hAnsi="Arial" w:cs="Arial"/>
            <w:noProof/>
          </w:rPr>
          <w:t>The UE uses the reservation field to reserve the resources granted by the gNB for that TB.</w:t>
        </w:r>
      </w:hyperlink>
    </w:p>
    <w:p w14:paraId="41AB14E1" w14:textId="77777777" w:rsidR="00A92F7A" w:rsidRDefault="007645E3">
      <w:pPr>
        <w:pStyle w:val="TableofFigures"/>
        <w:tabs>
          <w:tab w:val="right" w:leader="dot" w:pos="9629"/>
        </w:tabs>
        <w:rPr>
          <w:b w:val="0"/>
          <w:noProof/>
          <w:kern w:val="0"/>
          <w:sz w:val="22"/>
          <w:lang w:val="fi-FI" w:eastAsia="fi-FI"/>
        </w:rPr>
      </w:pPr>
      <w:hyperlink w:anchor="_Toc24151927" w:history="1">
        <w:r w:rsidR="00A92F7A" w:rsidRPr="00C459E1">
          <w:rPr>
            <w:rStyle w:val="Hyperlink"/>
            <w:rFonts w:ascii="Arial" w:hAnsi="Arial" w:cs="Arial"/>
            <w:noProof/>
          </w:rPr>
          <w:t>Proposal 4</w:t>
        </w:r>
        <w:r w:rsidR="00A92F7A">
          <w:rPr>
            <w:b w:val="0"/>
            <w:noProof/>
            <w:kern w:val="0"/>
            <w:sz w:val="22"/>
            <w:lang w:val="fi-FI" w:eastAsia="fi-FI"/>
          </w:rPr>
          <w:tab/>
        </w:r>
        <w:r w:rsidR="00A92F7A" w:rsidRPr="00C459E1">
          <w:rPr>
            <w:rStyle w:val="Hyperlink"/>
            <w:rFonts w:ascii="Arial" w:hAnsi="Arial" w:cs="Arial"/>
            <w:noProof/>
          </w:rPr>
          <w:t>A dynamic grant schedules a single PUCCH resource for conveying SL HARQ feedback to the gNB. The PUCCH resource comes after the last transmission of the TB scheduled by the dynamic grant.</w:t>
        </w:r>
      </w:hyperlink>
    </w:p>
    <w:p w14:paraId="5B4CD14E" w14:textId="77777777" w:rsidR="00A92F7A" w:rsidRDefault="007645E3">
      <w:pPr>
        <w:pStyle w:val="TableofFigures"/>
        <w:tabs>
          <w:tab w:val="right" w:leader="dot" w:pos="9629"/>
        </w:tabs>
        <w:rPr>
          <w:b w:val="0"/>
          <w:noProof/>
          <w:kern w:val="0"/>
          <w:sz w:val="22"/>
          <w:lang w:val="fi-FI" w:eastAsia="fi-FI"/>
        </w:rPr>
      </w:pPr>
      <w:hyperlink w:anchor="_Toc24151928" w:history="1">
        <w:r w:rsidR="00A92F7A" w:rsidRPr="00C459E1">
          <w:rPr>
            <w:rStyle w:val="Hyperlink"/>
            <w:rFonts w:ascii="Arial" w:hAnsi="Arial" w:cs="Arial"/>
            <w:noProof/>
          </w:rPr>
          <w:t>Proposal 5</w:t>
        </w:r>
        <w:r w:rsidR="00A92F7A">
          <w:rPr>
            <w:b w:val="0"/>
            <w:noProof/>
            <w:kern w:val="0"/>
            <w:sz w:val="22"/>
            <w:lang w:val="fi-FI" w:eastAsia="fi-FI"/>
          </w:rPr>
          <w:tab/>
        </w:r>
        <w:r w:rsidR="00A92F7A" w:rsidRPr="00C459E1">
          <w:rPr>
            <w:rStyle w:val="Hyperlink"/>
            <w:rFonts w:ascii="Arial" w:hAnsi="Arial" w:cs="Arial"/>
            <w:noProof/>
          </w:rPr>
          <w:t>A dynamic grant indicates whether PUCCH resources for conveying HARQ acknowledgement to the gNB are scheduled or not. If the grant includes PUCCH resources, then the sidelink uses HARQ feedback for the TB. Otherwise, the sidelink does not use HARQ feedback for the TB.</w:t>
        </w:r>
      </w:hyperlink>
    </w:p>
    <w:p w14:paraId="2D0687CF" w14:textId="77777777" w:rsidR="00A92F7A" w:rsidRDefault="007645E3">
      <w:pPr>
        <w:pStyle w:val="TableofFigures"/>
        <w:tabs>
          <w:tab w:val="right" w:leader="dot" w:pos="9629"/>
        </w:tabs>
        <w:rPr>
          <w:b w:val="0"/>
          <w:noProof/>
          <w:kern w:val="0"/>
          <w:sz w:val="22"/>
          <w:lang w:val="fi-FI" w:eastAsia="fi-FI"/>
        </w:rPr>
      </w:pPr>
      <w:hyperlink w:anchor="_Toc24151929" w:history="1">
        <w:r w:rsidR="00A92F7A" w:rsidRPr="00C459E1">
          <w:rPr>
            <w:rStyle w:val="Hyperlink"/>
            <w:rFonts w:ascii="Arial" w:hAnsi="Arial" w:cs="Arial"/>
            <w:noProof/>
          </w:rPr>
          <w:t>Proposal 6</w:t>
        </w:r>
        <w:r w:rsidR="00A92F7A">
          <w:rPr>
            <w:b w:val="0"/>
            <w:noProof/>
            <w:kern w:val="0"/>
            <w:sz w:val="22"/>
            <w:lang w:val="fi-FI" w:eastAsia="fi-FI"/>
          </w:rPr>
          <w:tab/>
        </w:r>
        <w:r w:rsidR="00A92F7A" w:rsidRPr="00C459E1">
          <w:rPr>
            <w:rStyle w:val="Hyperlink"/>
            <w:rFonts w:ascii="Arial" w:hAnsi="Arial" w:cs="Arial"/>
            <w:noProof/>
          </w:rPr>
          <w:t>One combination of ‘timing and resource for PUCCH used for conveying SL HARQ feedback to the gNB’ are used to indicate that no PUCCH is scheduled.</w:t>
        </w:r>
      </w:hyperlink>
    </w:p>
    <w:p w14:paraId="6E94EE4E" w14:textId="77777777" w:rsidR="00A92F7A" w:rsidRDefault="007645E3">
      <w:pPr>
        <w:pStyle w:val="TableofFigures"/>
        <w:tabs>
          <w:tab w:val="right" w:leader="dot" w:pos="9629"/>
        </w:tabs>
        <w:rPr>
          <w:b w:val="0"/>
          <w:noProof/>
          <w:kern w:val="0"/>
          <w:sz w:val="22"/>
          <w:lang w:val="fi-FI" w:eastAsia="fi-FI"/>
        </w:rPr>
      </w:pPr>
      <w:hyperlink w:anchor="_Toc24151930" w:history="1">
        <w:r w:rsidR="00A92F7A" w:rsidRPr="00C459E1">
          <w:rPr>
            <w:rStyle w:val="Hyperlink"/>
            <w:rFonts w:ascii="Arial" w:hAnsi="Arial" w:cs="Arial"/>
            <w:noProof/>
          </w:rPr>
          <w:t>Proposal 7</w:t>
        </w:r>
        <w:r w:rsidR="00A92F7A">
          <w:rPr>
            <w:b w:val="0"/>
            <w:noProof/>
            <w:kern w:val="0"/>
            <w:sz w:val="22"/>
            <w:lang w:val="fi-FI" w:eastAsia="fi-FI"/>
          </w:rPr>
          <w:tab/>
        </w:r>
        <w:r w:rsidR="00A92F7A" w:rsidRPr="00C459E1">
          <w:rPr>
            <w:rStyle w:val="Hyperlink"/>
            <w:rFonts w:ascii="Arial" w:hAnsi="Arial" w:cs="Arial"/>
            <w:noProof/>
          </w:rPr>
          <w:t>RAN1 assumes that RAN2 takes the lead in specifying the support for confirmation of sidelink configured grant type-2 activation/deactivation.</w:t>
        </w:r>
      </w:hyperlink>
    </w:p>
    <w:p w14:paraId="62872BEE" w14:textId="77777777" w:rsidR="00A92F7A" w:rsidRDefault="007645E3">
      <w:pPr>
        <w:pStyle w:val="TableofFigures"/>
        <w:tabs>
          <w:tab w:val="right" w:leader="dot" w:pos="9629"/>
        </w:tabs>
        <w:rPr>
          <w:b w:val="0"/>
          <w:noProof/>
          <w:kern w:val="0"/>
          <w:sz w:val="22"/>
          <w:lang w:val="fi-FI" w:eastAsia="fi-FI"/>
        </w:rPr>
      </w:pPr>
      <w:hyperlink w:anchor="_Toc24151931" w:history="1">
        <w:r w:rsidR="00A92F7A" w:rsidRPr="00C459E1">
          <w:rPr>
            <w:rStyle w:val="Hyperlink"/>
            <w:rFonts w:ascii="Arial" w:hAnsi="Arial" w:cs="Arial"/>
            <w:noProof/>
          </w:rPr>
          <w:t>Proposal 8</w:t>
        </w:r>
        <w:r w:rsidR="00A92F7A">
          <w:rPr>
            <w:b w:val="0"/>
            <w:noProof/>
            <w:kern w:val="0"/>
            <w:sz w:val="22"/>
            <w:lang w:val="fi-FI" w:eastAsia="fi-FI"/>
          </w:rPr>
          <w:tab/>
        </w:r>
        <w:r w:rsidR="00A92F7A" w:rsidRPr="00C459E1">
          <w:rPr>
            <w:rStyle w:val="Hyperlink"/>
            <w:rFonts w:ascii="Arial" w:hAnsi="Arial" w:cs="Arial"/>
            <w:noProof/>
          </w:rPr>
          <w:t>For sidelink configured grant type-1 and grant type-2, the following periodicities are supported: {1, 2, 5, 10, 20, 50, 100, 200, 300, 400, 500, 600, 700, 800, 900, 1000} ms.</w:t>
        </w:r>
      </w:hyperlink>
    </w:p>
    <w:p w14:paraId="76AD4491" w14:textId="77777777" w:rsidR="00A92F7A" w:rsidRDefault="007645E3">
      <w:pPr>
        <w:pStyle w:val="TableofFigures"/>
        <w:tabs>
          <w:tab w:val="right" w:leader="dot" w:pos="9629"/>
        </w:tabs>
        <w:rPr>
          <w:b w:val="0"/>
          <w:noProof/>
          <w:kern w:val="0"/>
          <w:sz w:val="22"/>
          <w:lang w:val="fi-FI" w:eastAsia="fi-FI"/>
        </w:rPr>
      </w:pPr>
      <w:hyperlink w:anchor="_Toc24151932" w:history="1">
        <w:r w:rsidR="00A92F7A" w:rsidRPr="00C459E1">
          <w:rPr>
            <w:rStyle w:val="Hyperlink"/>
            <w:rFonts w:ascii="Arial" w:hAnsi="Arial" w:cs="Arial"/>
            <w:noProof/>
            <w:lang w:val="en-GB" w:eastAsia="ja-JP"/>
          </w:rPr>
          <w:t>Proposal 9</w:t>
        </w:r>
        <w:r w:rsidR="00A92F7A">
          <w:rPr>
            <w:b w:val="0"/>
            <w:noProof/>
            <w:kern w:val="0"/>
            <w:sz w:val="22"/>
            <w:lang w:val="fi-FI" w:eastAsia="fi-FI"/>
          </w:rPr>
          <w:tab/>
        </w:r>
        <w:r w:rsidR="00A92F7A" w:rsidRPr="00C459E1">
          <w:rPr>
            <w:rStyle w:val="Hyperlink"/>
            <w:rFonts w:ascii="Arial" w:hAnsi="Arial" w:cs="Arial"/>
            <w:noProof/>
            <w:lang w:val="en-GB" w:eastAsia="ja-JP"/>
          </w:rPr>
          <w:t>For Type-1 codebook:</w:t>
        </w:r>
      </w:hyperlink>
    </w:p>
    <w:p w14:paraId="702C5939" w14:textId="77777777" w:rsidR="00A92F7A" w:rsidRDefault="007645E3" w:rsidP="00A92F7A">
      <w:pPr>
        <w:pStyle w:val="TableofFigures"/>
        <w:tabs>
          <w:tab w:val="right" w:leader="dot" w:pos="9629"/>
        </w:tabs>
        <w:ind w:left="2127" w:hanging="284"/>
        <w:rPr>
          <w:b w:val="0"/>
          <w:noProof/>
          <w:kern w:val="0"/>
          <w:sz w:val="22"/>
          <w:lang w:val="fi-FI" w:eastAsia="fi-FI"/>
        </w:rPr>
      </w:pPr>
      <w:hyperlink w:anchor="_Toc24151933" w:history="1">
        <w:r w:rsidR="00A92F7A" w:rsidRPr="00C459E1">
          <w:rPr>
            <w:rStyle w:val="Hyperlink"/>
            <w:rFonts w:ascii="Symbol" w:hAnsi="Symbol" w:cs="Arial"/>
            <w:noProof/>
            <w:lang w:val="en-GB" w:eastAsia="ja-JP"/>
          </w:rPr>
          <w:t></w:t>
        </w:r>
        <w:r w:rsidR="00A92F7A">
          <w:rPr>
            <w:b w:val="0"/>
            <w:noProof/>
            <w:kern w:val="0"/>
            <w:sz w:val="22"/>
            <w:lang w:val="fi-FI" w:eastAsia="fi-FI"/>
          </w:rPr>
          <w:tab/>
        </w:r>
        <w:r w:rsidR="00A92F7A" w:rsidRPr="00C459E1">
          <w:rPr>
            <w:rStyle w:val="Hyperlink"/>
            <w:rFonts w:ascii="Arial" w:hAnsi="Arial" w:cs="Arial"/>
            <w:noProof/>
            <w:lang w:val="en-GB" w:eastAsia="ja-JP"/>
          </w:rPr>
          <w:t>UE determines occasions for candidate PDCCH receptions carrying SL grant or PDCCH releasing SPS configured grant type-1 with PUCCH in the same slot based on PDCCH-to-PUCCH configured values.</w:t>
        </w:r>
      </w:hyperlink>
    </w:p>
    <w:p w14:paraId="7067C4EF" w14:textId="77777777" w:rsidR="00A92F7A" w:rsidRDefault="007645E3" w:rsidP="00A92F7A">
      <w:pPr>
        <w:pStyle w:val="TableofFigures"/>
        <w:tabs>
          <w:tab w:val="right" w:leader="dot" w:pos="9629"/>
        </w:tabs>
        <w:ind w:left="2127" w:hanging="284"/>
        <w:rPr>
          <w:b w:val="0"/>
          <w:noProof/>
          <w:kern w:val="0"/>
          <w:sz w:val="22"/>
          <w:lang w:val="fi-FI" w:eastAsia="fi-FI"/>
        </w:rPr>
      </w:pPr>
      <w:hyperlink w:anchor="_Toc24151934" w:history="1">
        <w:r w:rsidR="00A92F7A" w:rsidRPr="00C459E1">
          <w:rPr>
            <w:rStyle w:val="Hyperlink"/>
            <w:rFonts w:ascii="Symbol" w:hAnsi="Symbol" w:cs="Arial"/>
            <w:noProof/>
            <w:lang w:val="en-GB" w:eastAsia="ja-JP"/>
          </w:rPr>
          <w:t></w:t>
        </w:r>
        <w:r w:rsidR="00A92F7A">
          <w:rPr>
            <w:b w:val="0"/>
            <w:noProof/>
            <w:kern w:val="0"/>
            <w:sz w:val="22"/>
            <w:lang w:val="fi-FI" w:eastAsia="fi-FI"/>
          </w:rPr>
          <w:tab/>
        </w:r>
        <w:r w:rsidR="00A92F7A" w:rsidRPr="00C459E1">
          <w:rPr>
            <w:rStyle w:val="Hyperlink"/>
            <w:rFonts w:ascii="Arial" w:hAnsi="Arial" w:cs="Arial"/>
            <w:noProof/>
            <w:lang w:val="en-GB" w:eastAsia="ja-JP"/>
          </w:rPr>
          <w:t>For each candidate, one HARQ-ACK bit is reported.</w:t>
        </w:r>
      </w:hyperlink>
    </w:p>
    <w:p w14:paraId="57FAEDF3" w14:textId="77777777" w:rsidR="00A92F7A" w:rsidRDefault="007645E3">
      <w:pPr>
        <w:pStyle w:val="TableofFigures"/>
        <w:tabs>
          <w:tab w:val="right" w:leader="dot" w:pos="9629"/>
        </w:tabs>
        <w:rPr>
          <w:b w:val="0"/>
          <w:noProof/>
          <w:kern w:val="0"/>
          <w:sz w:val="22"/>
          <w:lang w:val="fi-FI" w:eastAsia="fi-FI"/>
        </w:rPr>
      </w:pPr>
      <w:hyperlink w:anchor="_Toc24151935" w:history="1">
        <w:r w:rsidR="00A92F7A" w:rsidRPr="00C459E1">
          <w:rPr>
            <w:rStyle w:val="Hyperlink"/>
            <w:rFonts w:ascii="Arial" w:hAnsi="Arial" w:cs="Arial"/>
            <w:noProof/>
            <w:lang w:val="en-GB" w:eastAsia="ja-JP"/>
          </w:rPr>
          <w:t>Proposal 10</w:t>
        </w:r>
        <w:r w:rsidR="00A92F7A">
          <w:rPr>
            <w:b w:val="0"/>
            <w:noProof/>
            <w:kern w:val="0"/>
            <w:sz w:val="22"/>
            <w:lang w:val="fi-FI" w:eastAsia="fi-FI"/>
          </w:rPr>
          <w:tab/>
        </w:r>
        <w:r w:rsidR="00A92F7A" w:rsidRPr="00C459E1">
          <w:rPr>
            <w:rStyle w:val="Hyperlink"/>
            <w:rFonts w:ascii="Arial" w:hAnsi="Arial" w:cs="Arial"/>
            <w:noProof/>
            <w:lang w:val="en-GB" w:eastAsia="ja-JP"/>
          </w:rPr>
          <w:t>For Type-2 codebook:</w:t>
        </w:r>
      </w:hyperlink>
    </w:p>
    <w:p w14:paraId="5087571F" w14:textId="77777777" w:rsidR="00A92F7A" w:rsidRDefault="007645E3" w:rsidP="00A92F7A">
      <w:pPr>
        <w:pStyle w:val="TableofFigures"/>
        <w:tabs>
          <w:tab w:val="right" w:leader="dot" w:pos="9629"/>
        </w:tabs>
        <w:ind w:left="2127" w:hanging="284"/>
        <w:rPr>
          <w:b w:val="0"/>
          <w:noProof/>
          <w:kern w:val="0"/>
          <w:sz w:val="22"/>
          <w:lang w:val="fi-FI" w:eastAsia="fi-FI"/>
        </w:rPr>
      </w:pPr>
      <w:hyperlink w:anchor="_Toc24151936" w:history="1">
        <w:r w:rsidR="00A92F7A" w:rsidRPr="00C459E1">
          <w:rPr>
            <w:rStyle w:val="Hyperlink"/>
            <w:rFonts w:ascii="Symbol" w:hAnsi="Symbol" w:cs="Arial"/>
            <w:noProof/>
            <w:lang w:val="en-GB" w:eastAsia="ja-JP"/>
          </w:rPr>
          <w:t></w:t>
        </w:r>
        <w:r w:rsidR="00A92F7A">
          <w:rPr>
            <w:b w:val="0"/>
            <w:noProof/>
            <w:kern w:val="0"/>
            <w:sz w:val="22"/>
            <w:lang w:val="fi-FI" w:eastAsia="fi-FI"/>
          </w:rPr>
          <w:tab/>
        </w:r>
        <w:r w:rsidR="00A92F7A" w:rsidRPr="00C459E1">
          <w:rPr>
            <w:rStyle w:val="Hyperlink"/>
            <w:rFonts w:ascii="Arial" w:hAnsi="Arial" w:cs="Arial"/>
            <w:noProof/>
            <w:lang w:val="en-GB" w:eastAsia="ja-JP"/>
          </w:rPr>
          <w:t>UE monitors occasions for PDCCH carrying SL grant or PDCCH releasing SL configured grant type-1 with PUCCH in the same slot based on PDCCH-</w:t>
        </w:r>
        <w:r w:rsidR="00A92F7A" w:rsidRPr="00C459E1">
          <w:rPr>
            <w:rStyle w:val="Hyperlink"/>
            <w:rFonts w:ascii="Arial" w:hAnsi="Arial" w:cs="Arial"/>
            <w:noProof/>
            <w:lang w:val="en-GB" w:eastAsia="ja-JP"/>
          </w:rPr>
          <w:lastRenderedPageBreak/>
          <w:t>to-PUCCH gap signalled in DCI.</w:t>
        </w:r>
      </w:hyperlink>
    </w:p>
    <w:p w14:paraId="732623EA" w14:textId="77777777" w:rsidR="00A92F7A" w:rsidRDefault="007645E3" w:rsidP="00A92F7A">
      <w:pPr>
        <w:pStyle w:val="TableofFigures"/>
        <w:tabs>
          <w:tab w:val="right" w:leader="dot" w:pos="9629"/>
        </w:tabs>
        <w:ind w:left="2127" w:hanging="284"/>
        <w:rPr>
          <w:b w:val="0"/>
          <w:noProof/>
          <w:kern w:val="0"/>
          <w:sz w:val="22"/>
          <w:lang w:val="fi-FI" w:eastAsia="fi-FI"/>
        </w:rPr>
      </w:pPr>
      <w:hyperlink w:anchor="_Toc24151937" w:history="1">
        <w:r w:rsidR="00A92F7A" w:rsidRPr="00C459E1">
          <w:rPr>
            <w:rStyle w:val="Hyperlink"/>
            <w:rFonts w:ascii="Symbol" w:hAnsi="Symbol" w:cs="Arial"/>
            <w:noProof/>
            <w:lang w:val="en-GB" w:eastAsia="ja-JP"/>
          </w:rPr>
          <w:t></w:t>
        </w:r>
        <w:r w:rsidR="00A92F7A">
          <w:rPr>
            <w:b w:val="0"/>
            <w:noProof/>
            <w:kern w:val="0"/>
            <w:sz w:val="22"/>
            <w:lang w:val="fi-FI" w:eastAsia="fi-FI"/>
          </w:rPr>
          <w:tab/>
        </w:r>
        <w:r w:rsidR="00A92F7A" w:rsidRPr="00C459E1">
          <w:rPr>
            <w:rStyle w:val="Hyperlink"/>
            <w:rFonts w:ascii="Arial" w:hAnsi="Arial" w:cs="Arial"/>
            <w:noProof/>
            <w:lang w:val="en-GB" w:eastAsia="ja-JP"/>
          </w:rPr>
          <w:t>For each PDCCH occasion at most one HARQ-ACK bit is reported.</w:t>
        </w:r>
      </w:hyperlink>
    </w:p>
    <w:p w14:paraId="193CB82E" w14:textId="77777777" w:rsidR="00A92F7A" w:rsidRDefault="007645E3">
      <w:pPr>
        <w:pStyle w:val="TableofFigures"/>
        <w:tabs>
          <w:tab w:val="right" w:leader="dot" w:pos="9629"/>
        </w:tabs>
        <w:rPr>
          <w:b w:val="0"/>
          <w:noProof/>
          <w:kern w:val="0"/>
          <w:sz w:val="22"/>
          <w:lang w:val="fi-FI" w:eastAsia="fi-FI"/>
        </w:rPr>
      </w:pPr>
      <w:hyperlink w:anchor="_Toc24151938" w:history="1">
        <w:r w:rsidR="00A92F7A" w:rsidRPr="00C459E1">
          <w:rPr>
            <w:rStyle w:val="Hyperlink"/>
            <w:rFonts w:ascii="Arial" w:hAnsi="Arial" w:cs="Arial"/>
            <w:noProof/>
            <w:lang w:val="en-GB" w:eastAsia="ja-JP"/>
          </w:rPr>
          <w:t>Proposal 11</w:t>
        </w:r>
        <w:r w:rsidR="00A92F7A">
          <w:rPr>
            <w:b w:val="0"/>
            <w:noProof/>
            <w:kern w:val="0"/>
            <w:sz w:val="22"/>
            <w:lang w:val="fi-FI" w:eastAsia="fi-FI"/>
          </w:rPr>
          <w:tab/>
        </w:r>
        <w:r w:rsidR="00A92F7A" w:rsidRPr="00C459E1">
          <w:rPr>
            <w:rStyle w:val="Hyperlink"/>
            <w:rFonts w:ascii="Arial" w:hAnsi="Arial" w:cs="Arial"/>
            <w:noProof/>
            <w:lang w:val="en-GB" w:eastAsia="ja-JP"/>
          </w:rPr>
          <w:t>For HARQ-ACK reports multiplexing DL and SL HARQ-ACKs, whether DL or SL PUCCH configuration is used for HARQ-ACK reporting is determined by the most recently received DCI (i.e., DL or SL). If both are received at the same time, then SL PUCCH configuration is used.</w:t>
        </w:r>
      </w:hyperlink>
    </w:p>
    <w:p w14:paraId="49726D0A" w14:textId="77777777" w:rsidR="00A92F7A" w:rsidRDefault="007645E3">
      <w:pPr>
        <w:pStyle w:val="TableofFigures"/>
        <w:tabs>
          <w:tab w:val="right" w:leader="dot" w:pos="9629"/>
        </w:tabs>
        <w:rPr>
          <w:b w:val="0"/>
          <w:noProof/>
          <w:kern w:val="0"/>
          <w:sz w:val="22"/>
          <w:lang w:val="fi-FI" w:eastAsia="fi-FI"/>
        </w:rPr>
      </w:pPr>
      <w:hyperlink w:anchor="_Toc24151939" w:history="1">
        <w:r w:rsidR="00A92F7A" w:rsidRPr="00C459E1">
          <w:rPr>
            <w:rStyle w:val="Hyperlink"/>
            <w:rFonts w:ascii="Arial" w:hAnsi="Arial" w:cs="Arial"/>
            <w:noProof/>
            <w:lang w:val="en-GB" w:eastAsia="ja-JP"/>
          </w:rPr>
          <w:t>Proposal 12</w:t>
        </w:r>
        <w:r w:rsidR="00A92F7A">
          <w:rPr>
            <w:b w:val="0"/>
            <w:noProof/>
            <w:kern w:val="0"/>
            <w:sz w:val="22"/>
            <w:lang w:val="fi-FI" w:eastAsia="fi-FI"/>
          </w:rPr>
          <w:tab/>
        </w:r>
        <w:r w:rsidR="00A92F7A" w:rsidRPr="00C459E1">
          <w:rPr>
            <w:rStyle w:val="Hyperlink"/>
            <w:rFonts w:ascii="Arial" w:hAnsi="Arial" w:cs="Arial"/>
            <w:noProof/>
            <w:lang w:val="en-GB" w:eastAsia="ja-JP"/>
          </w:rPr>
          <w:t>For Type-2 codebook when multiplexing DL and SL HARQ-ACKs:</w:t>
        </w:r>
      </w:hyperlink>
    </w:p>
    <w:p w14:paraId="45CDF88A" w14:textId="77777777" w:rsidR="00A92F7A" w:rsidRDefault="007645E3" w:rsidP="00A92F7A">
      <w:pPr>
        <w:pStyle w:val="TableofFigures"/>
        <w:tabs>
          <w:tab w:val="right" w:leader="dot" w:pos="9629"/>
        </w:tabs>
        <w:ind w:left="2127" w:hanging="284"/>
        <w:rPr>
          <w:b w:val="0"/>
          <w:noProof/>
          <w:kern w:val="0"/>
          <w:sz w:val="22"/>
          <w:lang w:val="fi-FI" w:eastAsia="fi-FI"/>
        </w:rPr>
      </w:pPr>
      <w:hyperlink w:anchor="_Toc24151940" w:history="1">
        <w:r w:rsidR="00A92F7A" w:rsidRPr="00C459E1">
          <w:rPr>
            <w:rStyle w:val="Hyperlink"/>
            <w:rFonts w:ascii="Symbol" w:hAnsi="Symbol" w:cs="Arial"/>
            <w:noProof/>
            <w:lang w:val="en-GB" w:eastAsia="ja-JP"/>
          </w:rPr>
          <w:t></w:t>
        </w:r>
        <w:r w:rsidR="00A92F7A">
          <w:rPr>
            <w:b w:val="0"/>
            <w:noProof/>
            <w:kern w:val="0"/>
            <w:sz w:val="22"/>
            <w:lang w:val="fi-FI" w:eastAsia="fi-FI"/>
          </w:rPr>
          <w:tab/>
        </w:r>
        <w:r w:rsidR="00A92F7A" w:rsidRPr="00C459E1">
          <w:rPr>
            <w:rStyle w:val="Hyperlink"/>
            <w:rFonts w:ascii="Arial" w:hAnsi="Arial" w:cs="Arial"/>
            <w:noProof/>
            <w:lang w:val="en-GB" w:eastAsia="ja-JP"/>
          </w:rPr>
          <w:t>Independent DAI counters are used for DL and SL HARQ-ACKs.</w:t>
        </w:r>
      </w:hyperlink>
    </w:p>
    <w:p w14:paraId="09C4B328" w14:textId="77777777" w:rsidR="00A92F7A" w:rsidRDefault="007645E3">
      <w:pPr>
        <w:pStyle w:val="TableofFigures"/>
        <w:tabs>
          <w:tab w:val="right" w:leader="dot" w:pos="9629"/>
        </w:tabs>
        <w:rPr>
          <w:b w:val="0"/>
          <w:noProof/>
          <w:kern w:val="0"/>
          <w:sz w:val="22"/>
          <w:lang w:val="fi-FI" w:eastAsia="fi-FI"/>
        </w:rPr>
      </w:pPr>
      <w:hyperlink w:anchor="_Toc24151941" w:history="1">
        <w:r w:rsidR="00A92F7A" w:rsidRPr="00C459E1">
          <w:rPr>
            <w:rStyle w:val="Hyperlink"/>
            <w:rFonts w:ascii="Arial" w:hAnsi="Arial" w:cs="Arial"/>
            <w:noProof/>
          </w:rPr>
          <w:t>Proposal 13</w:t>
        </w:r>
        <w:r w:rsidR="00A92F7A">
          <w:rPr>
            <w:b w:val="0"/>
            <w:noProof/>
            <w:kern w:val="0"/>
            <w:sz w:val="22"/>
            <w:lang w:val="fi-FI" w:eastAsia="fi-FI"/>
          </w:rPr>
          <w:tab/>
        </w:r>
        <w:r w:rsidR="00A92F7A" w:rsidRPr="00C459E1">
          <w:rPr>
            <w:rStyle w:val="Hyperlink"/>
            <w:rFonts w:ascii="Arial" w:hAnsi="Arial" w:cs="Arial"/>
            <w:noProof/>
          </w:rPr>
          <w:t>If prioritization rules in the UE result in dropping a PSCCH/PSSCH transmission or not being able to receive a PSFCH, the TX UE reports NACK to the gNB.</w:t>
        </w:r>
      </w:hyperlink>
    </w:p>
    <w:p w14:paraId="5A19C405" w14:textId="77777777" w:rsidR="00A92F7A" w:rsidRDefault="007645E3">
      <w:pPr>
        <w:pStyle w:val="TableofFigures"/>
        <w:tabs>
          <w:tab w:val="right" w:leader="dot" w:pos="9629"/>
        </w:tabs>
        <w:rPr>
          <w:b w:val="0"/>
          <w:noProof/>
          <w:kern w:val="0"/>
          <w:sz w:val="22"/>
          <w:lang w:val="fi-FI" w:eastAsia="fi-FI"/>
        </w:rPr>
      </w:pPr>
      <w:hyperlink w:anchor="_Toc24151942" w:history="1">
        <w:r w:rsidR="00A92F7A" w:rsidRPr="00C459E1">
          <w:rPr>
            <w:rStyle w:val="Hyperlink"/>
            <w:rFonts w:ascii="Arial" w:hAnsi="Arial" w:cs="Arial"/>
            <w:noProof/>
          </w:rPr>
          <w:t>Proposal 14</w:t>
        </w:r>
        <w:r w:rsidR="00A92F7A">
          <w:rPr>
            <w:b w:val="0"/>
            <w:noProof/>
            <w:kern w:val="0"/>
            <w:sz w:val="22"/>
            <w:lang w:val="fi-FI" w:eastAsia="fi-FI"/>
          </w:rPr>
          <w:tab/>
        </w:r>
        <w:r w:rsidR="00A92F7A" w:rsidRPr="00C459E1">
          <w:rPr>
            <w:rStyle w:val="Hyperlink"/>
            <w:rFonts w:ascii="Arial" w:hAnsi="Arial" w:cs="Arial"/>
            <w:noProof/>
          </w:rPr>
          <w:t>For groupcast option 2, no UE behavior is specified for the case that the TX UE does not detect some expected PSFCH.</w:t>
        </w:r>
      </w:hyperlink>
    </w:p>
    <w:p w14:paraId="2981E064" w14:textId="77777777" w:rsidR="00A92F7A" w:rsidRDefault="007645E3">
      <w:pPr>
        <w:pStyle w:val="TableofFigures"/>
        <w:tabs>
          <w:tab w:val="right" w:leader="dot" w:pos="9629"/>
        </w:tabs>
        <w:rPr>
          <w:b w:val="0"/>
          <w:noProof/>
          <w:kern w:val="0"/>
          <w:sz w:val="22"/>
          <w:lang w:val="fi-FI" w:eastAsia="fi-FI"/>
        </w:rPr>
      </w:pPr>
      <w:hyperlink w:anchor="_Toc24151943" w:history="1">
        <w:r w:rsidR="00A92F7A" w:rsidRPr="00C459E1">
          <w:rPr>
            <w:rStyle w:val="Hyperlink"/>
            <w:rFonts w:ascii="Arial" w:hAnsi="Arial" w:cs="Arial"/>
            <w:noProof/>
          </w:rPr>
          <w:t>Proposal 15</w:t>
        </w:r>
        <w:r w:rsidR="00A92F7A">
          <w:rPr>
            <w:b w:val="0"/>
            <w:noProof/>
            <w:kern w:val="0"/>
            <w:sz w:val="22"/>
            <w:lang w:val="fi-FI" w:eastAsia="fi-FI"/>
          </w:rPr>
          <w:tab/>
        </w:r>
        <w:r w:rsidR="00A92F7A" w:rsidRPr="00C459E1">
          <w:rPr>
            <w:rStyle w:val="Hyperlink"/>
            <w:rFonts w:ascii="Arial" w:hAnsi="Arial" w:cs="Arial"/>
            <w:noProof/>
          </w:rPr>
          <w:t>For groupcast option 2, when generating the HARQ-ACK report for the transmissions corresponding to a grant, the TX UE uses the most recent PSFCH occasion associated with the transmissions.</w:t>
        </w:r>
      </w:hyperlink>
    </w:p>
    <w:p w14:paraId="768A175E" w14:textId="77777777" w:rsidR="00A92F7A" w:rsidRDefault="007645E3">
      <w:pPr>
        <w:pStyle w:val="TableofFigures"/>
        <w:tabs>
          <w:tab w:val="right" w:leader="dot" w:pos="9629"/>
        </w:tabs>
        <w:rPr>
          <w:b w:val="0"/>
          <w:noProof/>
          <w:kern w:val="0"/>
          <w:sz w:val="22"/>
          <w:lang w:val="fi-FI" w:eastAsia="fi-FI"/>
        </w:rPr>
      </w:pPr>
      <w:hyperlink w:anchor="_Toc24151944" w:history="1">
        <w:r w:rsidR="00A92F7A" w:rsidRPr="00C459E1">
          <w:rPr>
            <w:rStyle w:val="Hyperlink"/>
            <w:rFonts w:ascii="Arial" w:hAnsi="Arial" w:cs="Arial"/>
            <w:noProof/>
          </w:rPr>
          <w:t>Proposal 16</w:t>
        </w:r>
        <w:r w:rsidR="00A92F7A">
          <w:rPr>
            <w:b w:val="0"/>
            <w:noProof/>
            <w:kern w:val="0"/>
            <w:sz w:val="22"/>
            <w:lang w:val="fi-FI" w:eastAsia="fi-FI"/>
          </w:rPr>
          <w:tab/>
        </w:r>
        <w:r w:rsidR="00A92F7A" w:rsidRPr="00C459E1">
          <w:rPr>
            <w:rStyle w:val="Hyperlink"/>
            <w:rFonts w:ascii="Arial" w:hAnsi="Arial" w:cs="Arial"/>
            <w:noProof/>
          </w:rPr>
          <w:t>For unicast groupcast option 2, the TX UE reports ACK to the gNB if no PSCCH/PSSCH is transmitted in a set of resources for configured grant</w:t>
        </w:r>
      </w:hyperlink>
    </w:p>
    <w:p w14:paraId="2AAF7673" w14:textId="77777777" w:rsidR="00A92F7A" w:rsidRDefault="007645E3">
      <w:pPr>
        <w:pStyle w:val="TableofFigures"/>
        <w:tabs>
          <w:tab w:val="right" w:leader="dot" w:pos="9629"/>
        </w:tabs>
        <w:rPr>
          <w:b w:val="0"/>
          <w:noProof/>
          <w:kern w:val="0"/>
          <w:sz w:val="22"/>
          <w:lang w:val="fi-FI" w:eastAsia="fi-FI"/>
        </w:rPr>
      </w:pPr>
      <w:hyperlink w:anchor="_Toc24151945" w:history="1">
        <w:r w:rsidR="00A92F7A" w:rsidRPr="00C459E1">
          <w:rPr>
            <w:rStyle w:val="Hyperlink"/>
            <w:rFonts w:ascii="Arial" w:hAnsi="Arial" w:cs="Arial"/>
            <w:noProof/>
          </w:rPr>
          <w:t>Proposal 17</w:t>
        </w:r>
        <w:r w:rsidR="00A92F7A">
          <w:rPr>
            <w:b w:val="0"/>
            <w:noProof/>
            <w:kern w:val="0"/>
            <w:sz w:val="22"/>
            <w:lang w:val="fi-FI" w:eastAsia="fi-FI"/>
          </w:rPr>
          <w:tab/>
        </w:r>
        <w:r w:rsidR="00A92F7A" w:rsidRPr="00C459E1">
          <w:rPr>
            <w:rStyle w:val="Hyperlink"/>
            <w:rFonts w:ascii="Arial" w:hAnsi="Arial" w:cs="Arial"/>
            <w:noProof/>
          </w:rPr>
          <w:t>For HARQ-ACK reporting, the timing of transmission SL HARQ-ACK is signaled in terms of physical DCI-to-PUxCH slots.</w:t>
        </w:r>
      </w:hyperlink>
    </w:p>
    <w:p w14:paraId="285FD2A6" w14:textId="77777777" w:rsidR="00A92F7A" w:rsidRDefault="007645E3" w:rsidP="00A92F7A">
      <w:pPr>
        <w:pStyle w:val="TableofFigures"/>
        <w:tabs>
          <w:tab w:val="right" w:leader="dot" w:pos="9629"/>
        </w:tabs>
        <w:ind w:left="2127" w:hanging="284"/>
        <w:rPr>
          <w:b w:val="0"/>
          <w:noProof/>
          <w:kern w:val="0"/>
          <w:sz w:val="22"/>
          <w:lang w:val="fi-FI" w:eastAsia="fi-FI"/>
        </w:rPr>
      </w:pPr>
      <w:hyperlink w:anchor="_Toc24151946" w:history="1">
        <w:r w:rsidR="00A92F7A" w:rsidRPr="00C459E1">
          <w:rPr>
            <w:rStyle w:val="Hyperlink"/>
            <w:rFonts w:ascii="Symbol" w:hAnsi="Symbol" w:cs="Arial"/>
            <w:noProof/>
          </w:rPr>
          <w:t></w:t>
        </w:r>
        <w:r w:rsidR="00A92F7A">
          <w:rPr>
            <w:b w:val="0"/>
            <w:noProof/>
            <w:kern w:val="0"/>
            <w:sz w:val="22"/>
            <w:lang w:val="fi-FI" w:eastAsia="fi-FI"/>
          </w:rPr>
          <w:tab/>
        </w:r>
        <w:r w:rsidR="00A92F7A" w:rsidRPr="00C459E1">
          <w:rPr>
            <w:rStyle w:val="Hyperlink"/>
            <w:rFonts w:ascii="Arial" w:hAnsi="Arial" w:cs="Arial"/>
            <w:noProof/>
          </w:rPr>
          <w:t>RAN2 to specify 8-bit fields for the corresponding table of values.</w:t>
        </w:r>
      </w:hyperlink>
    </w:p>
    <w:p w14:paraId="7F20FEF8" w14:textId="77777777" w:rsidR="00A92F7A" w:rsidRDefault="007645E3">
      <w:pPr>
        <w:pStyle w:val="TableofFigures"/>
        <w:tabs>
          <w:tab w:val="right" w:leader="dot" w:pos="9629"/>
        </w:tabs>
        <w:rPr>
          <w:b w:val="0"/>
          <w:noProof/>
          <w:kern w:val="0"/>
          <w:sz w:val="22"/>
          <w:lang w:val="fi-FI" w:eastAsia="fi-FI"/>
        </w:rPr>
      </w:pPr>
      <w:hyperlink w:anchor="_Toc24151947" w:history="1">
        <w:r w:rsidR="00A92F7A" w:rsidRPr="00C459E1">
          <w:rPr>
            <w:rStyle w:val="Hyperlink"/>
            <w:rFonts w:ascii="Arial" w:hAnsi="Arial" w:cs="Arial"/>
            <w:noProof/>
          </w:rPr>
          <w:t>Proposal 18</w:t>
        </w:r>
        <w:r w:rsidR="00A92F7A">
          <w:rPr>
            <w:b w:val="0"/>
            <w:noProof/>
            <w:kern w:val="0"/>
            <w:sz w:val="22"/>
            <w:lang w:val="fi-FI" w:eastAsia="fi-FI"/>
          </w:rPr>
          <w:tab/>
        </w:r>
        <w:r w:rsidR="00A92F7A" w:rsidRPr="00C459E1">
          <w:rPr>
            <w:rStyle w:val="Hyperlink"/>
            <w:rFonts w:ascii="Arial" w:hAnsi="Arial" w:cs="Arial"/>
            <w:noProof/>
          </w:rPr>
          <w:t>A new DCI format is introduced to convey sidelink dynamic grants and for activation/release of sidelink type-2 configured grants.</w:t>
        </w:r>
      </w:hyperlink>
    </w:p>
    <w:p w14:paraId="2FE27A0A" w14:textId="77777777" w:rsidR="00A92F7A" w:rsidRDefault="00A92F7A" w:rsidP="00A92F7A">
      <w:pPr>
        <w:pStyle w:val="TableofFigures"/>
        <w:tabs>
          <w:tab w:val="right" w:leader="dot" w:pos="9629"/>
        </w:tabs>
        <w:ind w:left="2127" w:hanging="284"/>
        <w:rPr>
          <w:b w:val="0"/>
          <w:noProof/>
          <w:kern w:val="0"/>
          <w:sz w:val="22"/>
          <w:lang w:val="fi-FI" w:eastAsia="fi-FI"/>
        </w:rPr>
      </w:pPr>
      <w:hyperlink w:anchor="_Toc24151948" w:history="1">
        <w:r w:rsidRPr="00C459E1">
          <w:rPr>
            <w:rStyle w:val="Hyperlink"/>
            <w:rFonts w:ascii="Symbol" w:hAnsi="Symbol" w:cs="Arial"/>
            <w:noProof/>
          </w:rPr>
          <w:t></w:t>
        </w:r>
        <w:r>
          <w:rPr>
            <w:b w:val="0"/>
            <w:noProof/>
            <w:kern w:val="0"/>
            <w:sz w:val="22"/>
            <w:lang w:val="fi-FI" w:eastAsia="fi-FI"/>
          </w:rPr>
          <w:tab/>
        </w:r>
        <w:r w:rsidRPr="00C459E1">
          <w:rPr>
            <w:rStyle w:val="Hyperlink"/>
            <w:rFonts w:ascii="Arial" w:hAnsi="Arial" w:cs="Arial"/>
            <w:noProof/>
          </w:rPr>
          <w:t>The size of the new DCI format is the same as one of the existing DCI formats.</w:t>
        </w:r>
      </w:hyperlink>
    </w:p>
    <w:p w14:paraId="1E70948C" w14:textId="77777777" w:rsidR="00A92F7A" w:rsidRDefault="007645E3" w:rsidP="00A92F7A">
      <w:pPr>
        <w:pStyle w:val="TableofFigures"/>
        <w:tabs>
          <w:tab w:val="right" w:leader="dot" w:pos="9629"/>
        </w:tabs>
        <w:ind w:left="2127" w:hanging="284"/>
        <w:rPr>
          <w:b w:val="0"/>
          <w:noProof/>
          <w:kern w:val="0"/>
          <w:sz w:val="22"/>
          <w:lang w:val="fi-FI" w:eastAsia="fi-FI"/>
        </w:rPr>
      </w:pPr>
      <w:hyperlink w:anchor="_Toc24151949" w:history="1">
        <w:r w:rsidR="00A92F7A" w:rsidRPr="00C459E1">
          <w:rPr>
            <w:rStyle w:val="Hyperlink"/>
            <w:rFonts w:ascii="Symbol" w:hAnsi="Symbol" w:cs="Arial"/>
            <w:noProof/>
          </w:rPr>
          <w:t></w:t>
        </w:r>
        <w:r w:rsidR="00A92F7A">
          <w:rPr>
            <w:b w:val="0"/>
            <w:noProof/>
            <w:kern w:val="0"/>
            <w:sz w:val="22"/>
            <w:lang w:val="fi-FI" w:eastAsia="fi-FI"/>
          </w:rPr>
          <w:tab/>
        </w:r>
        <w:r w:rsidR="00A92F7A" w:rsidRPr="00C459E1">
          <w:rPr>
            <w:rStyle w:val="Hyperlink"/>
            <w:rFonts w:ascii="Arial" w:hAnsi="Arial" w:cs="Arial"/>
            <w:noProof/>
          </w:rPr>
          <w:t>Zero-padding is used to align the size of DCI carrying SL dynamic grants and for activation/release of SL configured grants type-2.</w:t>
        </w:r>
      </w:hyperlink>
    </w:p>
    <w:p w14:paraId="5FFF7A33" w14:textId="77777777" w:rsidR="00A92F7A" w:rsidRDefault="00A92F7A">
      <w:pPr>
        <w:pStyle w:val="TableofFigures"/>
        <w:tabs>
          <w:tab w:val="right" w:leader="dot" w:pos="9629"/>
        </w:tabs>
        <w:rPr>
          <w:b w:val="0"/>
          <w:noProof/>
          <w:kern w:val="0"/>
          <w:sz w:val="22"/>
          <w:lang w:val="fi-FI" w:eastAsia="fi-FI"/>
        </w:rPr>
      </w:pPr>
      <w:hyperlink w:anchor="_Toc24151950" w:history="1">
        <w:r w:rsidRPr="00C459E1">
          <w:rPr>
            <w:rStyle w:val="Hyperlink"/>
            <w:rFonts w:ascii="Arial" w:hAnsi="Arial" w:cs="Arial"/>
            <w:noProof/>
          </w:rPr>
          <w:t>Proposal 19</w:t>
        </w:r>
        <w:r>
          <w:rPr>
            <w:b w:val="0"/>
            <w:noProof/>
            <w:kern w:val="0"/>
            <w:sz w:val="22"/>
            <w:lang w:val="fi-FI" w:eastAsia="fi-FI"/>
          </w:rPr>
          <w:tab/>
        </w:r>
        <w:r w:rsidRPr="00C459E1">
          <w:rPr>
            <w:rStyle w:val="Hyperlink"/>
            <w:rFonts w:ascii="Arial" w:hAnsi="Arial" w:cs="Arial"/>
            <w:noProof/>
          </w:rPr>
          <w:t>A field in DCI identifies the type-2 configured grant that is activated/deactivated.</w:t>
        </w:r>
      </w:hyperlink>
    </w:p>
    <w:p w14:paraId="66FFF155" w14:textId="77777777" w:rsidR="00A92F7A" w:rsidRDefault="007645E3">
      <w:pPr>
        <w:pStyle w:val="TableofFigures"/>
        <w:tabs>
          <w:tab w:val="right" w:leader="dot" w:pos="9629"/>
        </w:tabs>
        <w:rPr>
          <w:b w:val="0"/>
          <w:noProof/>
          <w:kern w:val="0"/>
          <w:sz w:val="22"/>
          <w:lang w:val="fi-FI" w:eastAsia="fi-FI"/>
        </w:rPr>
      </w:pPr>
      <w:hyperlink w:anchor="_Toc24151951" w:history="1">
        <w:r w:rsidR="00A92F7A" w:rsidRPr="00C459E1">
          <w:rPr>
            <w:rStyle w:val="Hyperlink"/>
            <w:rFonts w:ascii="Arial" w:hAnsi="Arial" w:cs="Arial"/>
            <w:noProof/>
          </w:rPr>
          <w:t>Proposal 20</w:t>
        </w:r>
        <w:r w:rsidR="00A92F7A">
          <w:rPr>
            <w:b w:val="0"/>
            <w:noProof/>
            <w:kern w:val="0"/>
            <w:sz w:val="22"/>
            <w:lang w:val="fi-FI" w:eastAsia="fi-FI"/>
          </w:rPr>
          <w:tab/>
        </w:r>
        <w:r w:rsidR="00A92F7A" w:rsidRPr="00C459E1">
          <w:rPr>
            <w:rStyle w:val="Hyperlink"/>
            <w:rFonts w:ascii="Arial" w:hAnsi="Arial" w:cs="Arial"/>
            <w:noProof/>
          </w:rPr>
          <w:t>Each DCI activates/deactivates a single SL type-2 configured grant.</w:t>
        </w:r>
      </w:hyperlink>
    </w:p>
    <w:p w14:paraId="03DA3EEC" w14:textId="77777777" w:rsidR="00A92F7A" w:rsidRDefault="007645E3">
      <w:pPr>
        <w:pStyle w:val="TableofFigures"/>
        <w:tabs>
          <w:tab w:val="right" w:leader="dot" w:pos="9629"/>
        </w:tabs>
        <w:rPr>
          <w:b w:val="0"/>
          <w:noProof/>
          <w:kern w:val="0"/>
          <w:sz w:val="22"/>
          <w:lang w:val="fi-FI" w:eastAsia="fi-FI"/>
        </w:rPr>
      </w:pPr>
      <w:hyperlink w:anchor="_Toc24151952" w:history="1">
        <w:r w:rsidR="00A92F7A" w:rsidRPr="00C459E1">
          <w:rPr>
            <w:rStyle w:val="Hyperlink"/>
            <w:rFonts w:ascii="Arial" w:hAnsi="Arial" w:cs="Arial"/>
            <w:noProof/>
          </w:rPr>
          <w:t>Proposal 21</w:t>
        </w:r>
        <w:r w:rsidR="00A92F7A">
          <w:rPr>
            <w:b w:val="0"/>
            <w:noProof/>
            <w:kern w:val="0"/>
            <w:sz w:val="22"/>
            <w:lang w:val="fi-FI" w:eastAsia="fi-FI"/>
          </w:rPr>
          <w:tab/>
        </w:r>
        <w:r w:rsidR="00A92F7A" w:rsidRPr="00C459E1">
          <w:rPr>
            <w:rStyle w:val="Hyperlink"/>
            <w:rFonts w:ascii="Arial" w:hAnsi="Arial" w:cs="Arial"/>
            <w:noProof/>
          </w:rPr>
          <w:t>DCI carries the fields in Table 7.</w:t>
        </w:r>
      </w:hyperlink>
    </w:p>
    <w:p w14:paraId="66AC8C91" w14:textId="77777777" w:rsidR="00A92F7A" w:rsidRDefault="007645E3">
      <w:pPr>
        <w:pStyle w:val="TableofFigures"/>
        <w:tabs>
          <w:tab w:val="right" w:leader="dot" w:pos="9629"/>
        </w:tabs>
        <w:rPr>
          <w:b w:val="0"/>
          <w:noProof/>
          <w:kern w:val="0"/>
          <w:sz w:val="22"/>
          <w:lang w:val="fi-FI" w:eastAsia="fi-FI"/>
        </w:rPr>
      </w:pPr>
      <w:hyperlink w:anchor="_Toc24151953" w:history="1">
        <w:r w:rsidR="00A92F7A" w:rsidRPr="00C459E1">
          <w:rPr>
            <w:rStyle w:val="Hyperlink"/>
            <w:rFonts w:ascii="Arial" w:hAnsi="Arial" w:cs="Arial"/>
            <w:noProof/>
          </w:rPr>
          <w:t>Proposal 22</w:t>
        </w:r>
        <w:r w:rsidR="00A92F7A">
          <w:rPr>
            <w:b w:val="0"/>
            <w:noProof/>
            <w:kern w:val="0"/>
            <w:sz w:val="22"/>
            <w:lang w:val="fi-FI" w:eastAsia="fi-FI"/>
          </w:rPr>
          <w:tab/>
        </w:r>
        <w:r w:rsidR="00A92F7A" w:rsidRPr="00C459E1">
          <w:rPr>
            <w:rStyle w:val="Hyperlink"/>
            <w:rFonts w:ascii="Arial" w:hAnsi="Arial" w:cs="Arial"/>
            <w:noProof/>
          </w:rPr>
          <w:t>No cross-carrier scheduling indicator is included in DCI.</w:t>
        </w:r>
      </w:hyperlink>
    </w:p>
    <w:p w14:paraId="049996A8" w14:textId="77777777" w:rsidR="00A92F7A" w:rsidRDefault="007645E3">
      <w:pPr>
        <w:pStyle w:val="TableofFigures"/>
        <w:tabs>
          <w:tab w:val="right" w:leader="dot" w:pos="9629"/>
        </w:tabs>
        <w:rPr>
          <w:b w:val="0"/>
          <w:noProof/>
          <w:kern w:val="0"/>
          <w:sz w:val="22"/>
          <w:lang w:val="fi-FI" w:eastAsia="fi-FI"/>
        </w:rPr>
      </w:pPr>
      <w:hyperlink w:anchor="_Toc24151954" w:history="1">
        <w:r w:rsidR="00A92F7A" w:rsidRPr="00C459E1">
          <w:rPr>
            <w:rStyle w:val="Hyperlink"/>
            <w:rFonts w:ascii="Arial" w:hAnsi="Arial" w:cs="Arial"/>
            <w:noProof/>
          </w:rPr>
          <w:t>Proposal 23</w:t>
        </w:r>
        <w:r w:rsidR="00A92F7A">
          <w:rPr>
            <w:b w:val="0"/>
            <w:noProof/>
            <w:kern w:val="0"/>
            <w:sz w:val="22"/>
            <w:lang w:val="fi-FI" w:eastAsia="fi-FI"/>
          </w:rPr>
          <w:tab/>
        </w:r>
        <w:r w:rsidR="00A92F7A" w:rsidRPr="00C459E1">
          <w:rPr>
            <w:rStyle w:val="Hyperlink"/>
            <w:rFonts w:ascii="Arial" w:hAnsi="Arial" w:cs="Arial"/>
            <w:noProof/>
          </w:rPr>
          <w:t xml:space="preserve">For dynamic grant and configured grant type-2, the slot of the first sidelink transmission is the SL slot that starts not earlier than </w:t>
        </w:r>
        <m:oMath>
          <m:r>
            <m:rPr>
              <m:sty m:val="bi"/>
            </m:rPr>
            <w:rPr>
              <w:rStyle w:val="Hyperlink"/>
              <w:rFonts w:ascii="Cambria Math" w:hAnsi="Cambria Math" w:cs="Arial"/>
              <w:noProof/>
            </w:rPr>
            <m:t>T</m:t>
          </m:r>
          <m:r>
            <m:rPr>
              <m:nor/>
            </m:rPr>
            <w:rPr>
              <w:rStyle w:val="Hyperlink"/>
              <w:rFonts w:ascii="Arial" w:hAnsi="Arial" w:cs="Arial"/>
              <w:noProof/>
            </w:rPr>
            <m:t>DL</m:t>
          </m:r>
          <m:r>
            <m:rPr>
              <m:sty m:val="bi"/>
            </m:rPr>
            <w:rPr>
              <w:rStyle w:val="Hyperlink"/>
              <w:rFonts w:ascii="Cambria Math" w:hAnsi="Cambria Math" w:cs="Arial"/>
              <w:noProof/>
            </w:rPr>
            <m:t>-N</m:t>
          </m:r>
          <m:r>
            <m:rPr>
              <m:nor/>
            </m:rPr>
            <w:rPr>
              <w:rStyle w:val="Hyperlink"/>
              <w:rFonts w:ascii="Arial" w:hAnsi="Arial" w:cs="Arial"/>
              <w:noProof/>
            </w:rPr>
            <m:t>TA</m:t>
          </m:r>
          <m:r>
            <m:rPr>
              <m:sty m:val="bi"/>
            </m:rPr>
            <w:rPr>
              <w:rStyle w:val="Hyperlink"/>
              <w:rFonts w:ascii="Cambria Math" w:hAnsi="Cambria Math" w:cs="Arial"/>
              <w:noProof/>
            </w:rPr>
            <m:t>2×T</m:t>
          </m:r>
          <m:r>
            <m:rPr>
              <m:nor/>
            </m:rPr>
            <w:rPr>
              <w:rStyle w:val="Hyperlink"/>
              <w:rFonts w:ascii="Arial" w:hAnsi="Arial" w:cs="Arial"/>
              <w:noProof/>
            </w:rPr>
            <m:t>S</m:t>
          </m:r>
          <m:r>
            <m:rPr>
              <m:sty m:val="bi"/>
            </m:rPr>
            <w:rPr>
              <w:rStyle w:val="Hyperlink"/>
              <w:rFonts w:ascii="Cambria Math" w:hAnsi="Cambria Math" w:cs="Arial"/>
              <w:noProof/>
            </w:rPr>
            <m:t>+m×T</m:t>
          </m:r>
          <m:r>
            <m:rPr>
              <m:nor/>
            </m:rPr>
            <w:rPr>
              <w:rStyle w:val="Hyperlink"/>
              <w:rFonts w:ascii="Arial" w:hAnsi="Arial" w:cs="Arial"/>
              <w:noProof/>
            </w:rPr>
            <m:t>slot</m:t>
          </m:r>
        </m:oMath>
        <w:r w:rsidR="00A92F7A" w:rsidRPr="00C459E1">
          <w:rPr>
            <w:rStyle w:val="Hyperlink"/>
            <w:rFonts w:ascii="Arial" w:hAnsi="Arial" w:cs="Arial"/>
            <w:noProof/>
          </w:rPr>
          <w:t xml:space="preserve"> where T</w:t>
        </w:r>
        <w:r w:rsidR="00A92F7A" w:rsidRPr="00C459E1">
          <w:rPr>
            <w:rStyle w:val="Hyperlink"/>
            <w:rFonts w:ascii="Arial" w:hAnsi="Arial" w:cs="Arial"/>
            <w:noProof/>
            <w:vertAlign w:val="subscript"/>
          </w:rPr>
          <w:t>DL</w:t>
        </w:r>
        <w:r w:rsidR="00A92F7A" w:rsidRPr="00C459E1">
          <w:rPr>
            <w:rStyle w:val="Hyperlink"/>
            <w:rFonts w:ascii="Arial" w:hAnsi="Arial" w:cs="Arial"/>
            <w:noProof/>
          </w:rPr>
          <w:t xml:space="preserve"> is the DL timing, N</w:t>
        </w:r>
        <w:r w:rsidR="00A92F7A" w:rsidRPr="00C459E1">
          <w:rPr>
            <w:rStyle w:val="Hyperlink"/>
            <w:rFonts w:ascii="Arial" w:hAnsi="Arial" w:cs="Arial"/>
            <w:noProof/>
            <w:vertAlign w:val="subscript"/>
          </w:rPr>
          <w:t>TA</w:t>
        </w:r>
        <w:r w:rsidR="00A92F7A" w:rsidRPr="00C459E1">
          <w:rPr>
            <w:rStyle w:val="Hyperlink"/>
            <w:rFonts w:ascii="Arial" w:hAnsi="Arial" w:cs="Arial"/>
            <w:noProof/>
          </w:rPr>
          <w:t xml:space="preserve"> is the timing advance value and m is the slot offset between DCI and the first sidelink transmission scheduled by DCI, and T</w:t>
        </w:r>
        <w:r w:rsidR="00A92F7A" w:rsidRPr="00C459E1">
          <w:rPr>
            <w:rStyle w:val="Hyperlink"/>
            <w:rFonts w:ascii="Arial" w:hAnsi="Arial" w:cs="Arial"/>
            <w:noProof/>
            <w:vertAlign w:val="subscript"/>
          </w:rPr>
          <w:t>slot</w:t>
        </w:r>
        <w:r w:rsidR="00A92F7A" w:rsidRPr="00C459E1">
          <w:rPr>
            <w:rStyle w:val="Hyperlink"/>
            <w:rFonts w:ascii="Arial" w:hAnsi="Arial" w:cs="Arial"/>
            <w:noProof/>
          </w:rPr>
          <w:t xml:space="preserve"> is the SL slot duration.</w:t>
        </w:r>
      </w:hyperlink>
    </w:p>
    <w:p w14:paraId="133567CD" w14:textId="77777777" w:rsidR="00A92F7A" w:rsidRDefault="007645E3">
      <w:pPr>
        <w:pStyle w:val="TableofFigures"/>
        <w:tabs>
          <w:tab w:val="right" w:leader="dot" w:pos="9629"/>
        </w:tabs>
        <w:rPr>
          <w:b w:val="0"/>
          <w:noProof/>
          <w:kern w:val="0"/>
          <w:sz w:val="22"/>
          <w:lang w:val="fi-FI" w:eastAsia="fi-FI"/>
        </w:rPr>
      </w:pPr>
      <w:hyperlink w:anchor="_Toc24151955" w:history="1">
        <w:r w:rsidR="00A92F7A" w:rsidRPr="00C459E1">
          <w:rPr>
            <w:rStyle w:val="Hyperlink"/>
            <w:rFonts w:ascii="Arial" w:hAnsi="Arial" w:cs="Arial"/>
            <w:noProof/>
          </w:rPr>
          <w:t>Proposal 24</w:t>
        </w:r>
        <w:r w:rsidR="00A92F7A">
          <w:rPr>
            <w:b w:val="0"/>
            <w:noProof/>
            <w:kern w:val="0"/>
            <w:sz w:val="22"/>
            <w:lang w:val="fi-FI" w:eastAsia="fi-FI"/>
          </w:rPr>
          <w:tab/>
        </w:r>
        <w:r w:rsidR="00A92F7A" w:rsidRPr="00C459E1">
          <w:rPr>
            <w:rStyle w:val="Hyperlink"/>
            <w:rFonts w:ascii="Arial" w:hAnsi="Arial" w:cs="Arial"/>
            <w:noProof/>
          </w:rPr>
          <w:t>NR sidelink is designed under the assumption that SL transmissions may only share resources with UL transmissions.</w:t>
        </w:r>
      </w:hyperlink>
    </w:p>
    <w:p w14:paraId="02DBE2DE" w14:textId="77777777" w:rsidR="00A92F7A" w:rsidRDefault="007645E3">
      <w:pPr>
        <w:pStyle w:val="TableofFigures"/>
        <w:tabs>
          <w:tab w:val="right" w:leader="dot" w:pos="9629"/>
        </w:tabs>
        <w:rPr>
          <w:b w:val="0"/>
          <w:noProof/>
          <w:kern w:val="0"/>
          <w:sz w:val="22"/>
          <w:lang w:val="fi-FI" w:eastAsia="fi-FI"/>
        </w:rPr>
      </w:pPr>
      <w:hyperlink w:anchor="_Toc24151956" w:history="1">
        <w:r w:rsidR="00A92F7A" w:rsidRPr="00C459E1">
          <w:rPr>
            <w:rStyle w:val="Hyperlink"/>
            <w:rFonts w:ascii="Arial" w:hAnsi="Arial" w:cs="Arial"/>
            <w:noProof/>
          </w:rPr>
          <w:t>Proposal 25</w:t>
        </w:r>
        <w:r w:rsidR="00A92F7A">
          <w:rPr>
            <w:b w:val="0"/>
            <w:noProof/>
            <w:kern w:val="0"/>
            <w:sz w:val="22"/>
            <w:lang w:val="fi-FI" w:eastAsia="fi-FI"/>
          </w:rPr>
          <w:tab/>
        </w:r>
        <w:r w:rsidR="00A92F7A" w:rsidRPr="00C459E1">
          <w:rPr>
            <w:rStyle w:val="Hyperlink"/>
            <w:rFonts w:ascii="Arial" w:hAnsi="Arial" w:cs="Arial"/>
            <w:noProof/>
          </w:rPr>
          <w:t>NR SL transmissions can only take place in cell-specific UL resources.</w:t>
        </w:r>
      </w:hyperlink>
    </w:p>
    <w:p w14:paraId="489B0563" w14:textId="77777777" w:rsidR="00A92F7A" w:rsidRDefault="007645E3">
      <w:pPr>
        <w:pStyle w:val="TableofFigures"/>
        <w:tabs>
          <w:tab w:val="right" w:leader="dot" w:pos="9629"/>
        </w:tabs>
        <w:rPr>
          <w:b w:val="0"/>
          <w:noProof/>
          <w:kern w:val="0"/>
          <w:sz w:val="22"/>
          <w:lang w:val="fi-FI" w:eastAsia="fi-FI"/>
        </w:rPr>
      </w:pPr>
      <w:hyperlink w:anchor="_Toc24151957" w:history="1">
        <w:r w:rsidR="00A92F7A" w:rsidRPr="00C459E1">
          <w:rPr>
            <w:rStyle w:val="Hyperlink"/>
            <w:rFonts w:ascii="Arial" w:hAnsi="Arial" w:cs="Arial"/>
            <w:noProof/>
          </w:rPr>
          <w:t>Proposal 26</w:t>
        </w:r>
        <w:r w:rsidR="00A92F7A">
          <w:rPr>
            <w:b w:val="0"/>
            <w:noProof/>
            <w:kern w:val="0"/>
            <w:sz w:val="22"/>
            <w:lang w:val="fi-FI" w:eastAsia="fi-FI"/>
          </w:rPr>
          <w:tab/>
        </w:r>
        <w:r w:rsidR="00A92F7A" w:rsidRPr="00C459E1">
          <w:rPr>
            <w:rStyle w:val="Hyperlink"/>
            <w:rFonts w:ascii="Arial" w:hAnsi="Arial" w:cs="Arial"/>
            <w:noProof/>
          </w:rPr>
          <w:t>RAN1 prioritizes specification for slots containing UL resources only.</w:t>
        </w:r>
      </w:hyperlink>
    </w:p>
    <w:p w14:paraId="7E2A7D48" w14:textId="77777777" w:rsidR="00A92F7A" w:rsidRDefault="007645E3">
      <w:pPr>
        <w:pStyle w:val="TableofFigures"/>
        <w:tabs>
          <w:tab w:val="right" w:leader="dot" w:pos="9629"/>
        </w:tabs>
        <w:rPr>
          <w:b w:val="0"/>
          <w:noProof/>
          <w:kern w:val="0"/>
          <w:sz w:val="22"/>
          <w:lang w:val="fi-FI" w:eastAsia="fi-FI"/>
        </w:rPr>
      </w:pPr>
      <w:hyperlink w:anchor="_Toc24151958" w:history="1">
        <w:r w:rsidR="00A92F7A" w:rsidRPr="00C459E1">
          <w:rPr>
            <w:rStyle w:val="Hyperlink"/>
            <w:rFonts w:ascii="Arial" w:hAnsi="Arial" w:cs="Arial"/>
            <w:noProof/>
          </w:rPr>
          <w:t>Proposal 27</w:t>
        </w:r>
        <w:r w:rsidR="00A92F7A">
          <w:rPr>
            <w:b w:val="0"/>
            <w:noProof/>
            <w:kern w:val="0"/>
            <w:sz w:val="22"/>
            <w:lang w:val="fi-FI" w:eastAsia="fi-FI"/>
          </w:rPr>
          <w:tab/>
        </w:r>
        <w:r w:rsidR="00A92F7A" w:rsidRPr="00C459E1">
          <w:rPr>
            <w:rStyle w:val="Hyperlink"/>
            <w:rFonts w:ascii="Arial" w:hAnsi="Arial" w:cs="Arial"/>
            <w:noProof/>
          </w:rPr>
          <w:t>NR sidelink supports mechanisms to facilitate Mode 1 UEs and Mode 2 UEs operating in the same pool.</w:t>
        </w:r>
      </w:hyperlink>
    </w:p>
    <w:p w14:paraId="3F152D97" w14:textId="77777777" w:rsidR="00A92F7A" w:rsidRDefault="007645E3">
      <w:pPr>
        <w:pStyle w:val="TableofFigures"/>
        <w:tabs>
          <w:tab w:val="right" w:leader="dot" w:pos="9629"/>
        </w:tabs>
        <w:rPr>
          <w:b w:val="0"/>
          <w:noProof/>
          <w:kern w:val="0"/>
          <w:sz w:val="22"/>
          <w:lang w:val="fi-FI" w:eastAsia="fi-FI"/>
        </w:rPr>
      </w:pPr>
      <w:hyperlink w:anchor="_Toc24151959" w:history="1">
        <w:r w:rsidR="00A92F7A" w:rsidRPr="00C459E1">
          <w:rPr>
            <w:rStyle w:val="Hyperlink"/>
            <w:rFonts w:ascii="Arial" w:hAnsi="Arial" w:cs="Arial"/>
            <w:noProof/>
          </w:rPr>
          <w:t>Proposal 28</w:t>
        </w:r>
        <w:r w:rsidR="00A92F7A">
          <w:rPr>
            <w:b w:val="0"/>
            <w:noProof/>
            <w:kern w:val="0"/>
            <w:sz w:val="22"/>
            <w:lang w:val="fi-FI" w:eastAsia="fi-FI"/>
          </w:rPr>
          <w:tab/>
        </w:r>
        <w:r w:rsidR="00A92F7A" w:rsidRPr="00C459E1">
          <w:rPr>
            <w:rStyle w:val="Hyperlink"/>
            <w:rFonts w:ascii="Arial" w:hAnsi="Arial" w:cs="Arial"/>
            <w:noProof/>
          </w:rPr>
          <w:t>A UE transmitting using a Mode-1 grant (dynamic or configured) uses the corresponding fields in SCI to reserve the next resource(s) allocated by the same grant.</w:t>
        </w:r>
      </w:hyperlink>
    </w:p>
    <w:p w14:paraId="74581BA1" w14:textId="2EE65DC7" w:rsidR="002820B0" w:rsidRPr="00CE0424" w:rsidRDefault="002820B0" w:rsidP="002820B0">
      <w:pPr>
        <w:pStyle w:val="Heading1"/>
      </w:pPr>
      <w:r>
        <w:rPr>
          <w:b/>
          <w:bCs/>
        </w:rPr>
        <w:lastRenderedPageBreak/>
        <w:fldChar w:fldCharType="end"/>
      </w:r>
      <w:bookmarkStart w:id="81" w:name="_In-sequence_SDU_delivery"/>
      <w:bookmarkEnd w:id="81"/>
      <w:r w:rsidRPr="00CE0424">
        <w:t>References</w:t>
      </w:r>
    </w:p>
    <w:p w14:paraId="2794CF5F" w14:textId="18F9B44D" w:rsidR="00F81EA6" w:rsidRPr="00F26EF8" w:rsidRDefault="002E5368" w:rsidP="002820B0">
      <w:pPr>
        <w:pStyle w:val="Reference"/>
        <w:rPr>
          <w:rFonts w:ascii="Arial" w:hAnsi="Arial" w:cs="Arial"/>
          <w:sz w:val="20"/>
        </w:rPr>
      </w:pPr>
      <w:bookmarkStart w:id="82" w:name="_Ref20297864"/>
      <w:bookmarkStart w:id="83" w:name="_Ref174151459"/>
      <w:bookmarkStart w:id="84" w:name="_Ref189809556"/>
      <w:r w:rsidRPr="00F26EF8">
        <w:rPr>
          <w:rFonts w:ascii="Arial" w:hAnsi="Arial" w:cs="Arial"/>
          <w:sz w:val="20"/>
        </w:rPr>
        <w:t>R1-1910553</w:t>
      </w:r>
      <w:r w:rsidR="00194D47" w:rsidRPr="00F26EF8">
        <w:rPr>
          <w:rFonts w:ascii="Arial" w:hAnsi="Arial" w:cs="Arial"/>
          <w:sz w:val="20"/>
        </w:rPr>
        <w:t>, “</w:t>
      </w:r>
      <w:r w:rsidR="000E72E0" w:rsidRPr="00F26EF8">
        <w:rPr>
          <w:rFonts w:ascii="Arial" w:hAnsi="Arial" w:cs="Arial"/>
          <w:sz w:val="20"/>
        </w:rPr>
        <w:t>Feature lead summary#</w:t>
      </w:r>
      <w:r w:rsidRPr="00F26EF8">
        <w:rPr>
          <w:rFonts w:ascii="Arial" w:hAnsi="Arial" w:cs="Arial"/>
          <w:sz w:val="20"/>
        </w:rPr>
        <w:t>1</w:t>
      </w:r>
      <w:r w:rsidR="000E72E0" w:rsidRPr="00F26EF8">
        <w:rPr>
          <w:rFonts w:ascii="Arial" w:hAnsi="Arial" w:cs="Arial"/>
          <w:sz w:val="20"/>
        </w:rPr>
        <w:t xml:space="preserve"> on Resource allocation for NR sidelink Mode 1</w:t>
      </w:r>
      <w:r w:rsidR="00194D47" w:rsidRPr="00F26EF8">
        <w:rPr>
          <w:rFonts w:ascii="Arial" w:hAnsi="Arial" w:cs="Arial"/>
          <w:sz w:val="20"/>
        </w:rPr>
        <w:t>”, Ericsson, RAN1#98</w:t>
      </w:r>
      <w:r w:rsidRPr="00F26EF8">
        <w:rPr>
          <w:rFonts w:ascii="Arial" w:hAnsi="Arial" w:cs="Arial"/>
          <w:sz w:val="20"/>
        </w:rPr>
        <w:t>bis</w:t>
      </w:r>
      <w:r w:rsidR="00194D47" w:rsidRPr="00F26EF8">
        <w:rPr>
          <w:rFonts w:ascii="Arial" w:hAnsi="Arial" w:cs="Arial"/>
          <w:sz w:val="20"/>
        </w:rPr>
        <w:t xml:space="preserve">, </w:t>
      </w:r>
      <w:r w:rsidRPr="00F26EF8">
        <w:rPr>
          <w:rFonts w:ascii="Arial" w:hAnsi="Arial" w:cs="Arial"/>
          <w:sz w:val="20"/>
        </w:rPr>
        <w:t>Chongqing, China, 14 – 20 Oct, 2019</w:t>
      </w:r>
      <w:r w:rsidR="00194D47" w:rsidRPr="00F26EF8">
        <w:rPr>
          <w:rFonts w:ascii="Arial" w:hAnsi="Arial" w:cs="Arial"/>
          <w:sz w:val="20"/>
        </w:rPr>
        <w:t>.</w:t>
      </w:r>
      <w:bookmarkEnd w:id="82"/>
    </w:p>
    <w:p w14:paraId="3EF94CD5" w14:textId="7FE55118" w:rsidR="00A2411A" w:rsidRPr="00F26EF8" w:rsidRDefault="00271971" w:rsidP="00881AA9">
      <w:pPr>
        <w:pStyle w:val="Reference"/>
        <w:rPr>
          <w:rFonts w:ascii="Arial" w:hAnsi="Arial" w:cs="Arial"/>
          <w:sz w:val="20"/>
        </w:rPr>
      </w:pPr>
      <w:bookmarkStart w:id="85" w:name="_Ref20740714"/>
      <w:bookmarkEnd w:id="83"/>
      <w:bookmarkEnd w:id="84"/>
      <w:r w:rsidRPr="00F26EF8">
        <w:rPr>
          <w:rFonts w:ascii="Arial" w:hAnsi="Arial" w:cs="Arial"/>
          <w:sz w:val="20"/>
        </w:rPr>
        <w:t>ETSI MCC, “</w:t>
      </w:r>
      <w:r w:rsidR="00881AA9" w:rsidRPr="00F26EF8">
        <w:rPr>
          <w:rFonts w:ascii="Arial" w:hAnsi="Arial" w:cs="Arial"/>
          <w:sz w:val="20"/>
        </w:rPr>
        <w:t>Report of 3GPP TSG RAN WG2 meeting #107</w:t>
      </w:r>
      <w:r w:rsidRPr="00F26EF8">
        <w:rPr>
          <w:rFonts w:ascii="Arial" w:hAnsi="Arial" w:cs="Arial"/>
          <w:sz w:val="20"/>
        </w:rPr>
        <w:t xml:space="preserve">”, </w:t>
      </w:r>
      <w:r w:rsidR="00881AA9" w:rsidRPr="00F26EF8">
        <w:rPr>
          <w:rFonts w:ascii="Arial" w:hAnsi="Arial" w:cs="Arial"/>
          <w:sz w:val="20"/>
        </w:rPr>
        <w:t>Prague, Czech Republic</w:t>
      </w:r>
      <w:r w:rsidRPr="00F26EF8">
        <w:rPr>
          <w:rFonts w:ascii="Arial" w:hAnsi="Arial" w:cs="Arial"/>
          <w:sz w:val="20"/>
        </w:rPr>
        <w:t xml:space="preserve">, </w:t>
      </w:r>
      <w:r w:rsidR="00881AA9" w:rsidRPr="00F26EF8">
        <w:rPr>
          <w:rFonts w:ascii="Arial" w:hAnsi="Arial" w:cs="Arial"/>
          <w:sz w:val="20"/>
        </w:rPr>
        <w:t xml:space="preserve">26 </w:t>
      </w:r>
      <w:r w:rsidR="0048797A" w:rsidRPr="00F26EF8">
        <w:rPr>
          <w:rFonts w:ascii="Arial" w:hAnsi="Arial" w:cs="Arial"/>
          <w:sz w:val="20"/>
        </w:rPr>
        <w:t>–</w:t>
      </w:r>
      <w:r w:rsidR="00881AA9" w:rsidRPr="00F26EF8">
        <w:rPr>
          <w:rFonts w:ascii="Arial" w:hAnsi="Arial" w:cs="Arial"/>
          <w:sz w:val="20"/>
        </w:rPr>
        <w:t xml:space="preserve"> 30</w:t>
      </w:r>
      <w:r w:rsidR="0048797A" w:rsidRPr="00F26EF8">
        <w:rPr>
          <w:rFonts w:ascii="Arial" w:hAnsi="Arial" w:cs="Arial"/>
          <w:sz w:val="20"/>
        </w:rPr>
        <w:t xml:space="preserve"> </w:t>
      </w:r>
      <w:r w:rsidR="00881AA9" w:rsidRPr="00F26EF8">
        <w:rPr>
          <w:rFonts w:ascii="Arial" w:hAnsi="Arial" w:cs="Arial"/>
          <w:sz w:val="20"/>
        </w:rPr>
        <w:t>August 2019</w:t>
      </w:r>
      <w:bookmarkEnd w:id="85"/>
      <w:r w:rsidR="007C37B9" w:rsidRPr="00F26EF8">
        <w:rPr>
          <w:rFonts w:ascii="Arial" w:hAnsi="Arial" w:cs="Arial"/>
          <w:sz w:val="20"/>
        </w:rPr>
        <w:t>.</w:t>
      </w:r>
    </w:p>
    <w:p w14:paraId="7941AFBE" w14:textId="4EA67CFA" w:rsidR="0048797A" w:rsidRPr="00F26EF8" w:rsidRDefault="007C37B9" w:rsidP="0048797A">
      <w:pPr>
        <w:pStyle w:val="Reference"/>
        <w:rPr>
          <w:rFonts w:ascii="Arial" w:hAnsi="Arial" w:cs="Arial"/>
          <w:sz w:val="20"/>
        </w:rPr>
      </w:pPr>
      <w:bookmarkStart w:id="86" w:name="_Ref20828837"/>
      <w:r w:rsidRPr="00F26EF8">
        <w:rPr>
          <w:rFonts w:ascii="Arial" w:hAnsi="Arial" w:cs="Arial"/>
          <w:sz w:val="20"/>
        </w:rPr>
        <w:t>ETSI MCC, “Report of 3GPP TSG RAN WG2 meeting #10</w:t>
      </w:r>
      <w:r w:rsidR="002A1C63" w:rsidRPr="00F26EF8">
        <w:rPr>
          <w:rFonts w:ascii="Arial" w:hAnsi="Arial" w:cs="Arial"/>
          <w:sz w:val="20"/>
        </w:rPr>
        <w:t>5-bis</w:t>
      </w:r>
      <w:r w:rsidRPr="00F26EF8">
        <w:rPr>
          <w:rFonts w:ascii="Arial" w:hAnsi="Arial" w:cs="Arial"/>
          <w:sz w:val="20"/>
        </w:rPr>
        <w:t xml:space="preserve">”, </w:t>
      </w:r>
      <w:r w:rsidR="003863DF" w:rsidRPr="00F26EF8">
        <w:rPr>
          <w:rFonts w:ascii="Arial" w:hAnsi="Arial" w:cs="Arial"/>
          <w:sz w:val="20"/>
        </w:rPr>
        <w:t xml:space="preserve">Xi'an, China, </w:t>
      </w:r>
      <w:r w:rsidR="006B6ED8" w:rsidRPr="00F26EF8">
        <w:rPr>
          <w:rFonts w:ascii="Arial" w:hAnsi="Arial" w:cs="Arial"/>
          <w:sz w:val="20"/>
        </w:rPr>
        <w:t>8 – 12 April 2019</w:t>
      </w:r>
      <w:r w:rsidR="00433E5A" w:rsidRPr="00F26EF8">
        <w:rPr>
          <w:rFonts w:ascii="Arial" w:hAnsi="Arial" w:cs="Arial"/>
          <w:sz w:val="20"/>
        </w:rPr>
        <w:t>.</w:t>
      </w:r>
      <w:bookmarkEnd w:id="86"/>
    </w:p>
    <w:p w14:paraId="10E9E92A" w14:textId="454B38E4" w:rsidR="00F654D2" w:rsidRPr="00F26EF8" w:rsidRDefault="00396945" w:rsidP="00F654D2">
      <w:pPr>
        <w:pStyle w:val="Reference"/>
        <w:rPr>
          <w:rFonts w:ascii="Arial" w:hAnsi="Arial" w:cs="Arial"/>
          <w:sz w:val="20"/>
        </w:rPr>
      </w:pPr>
      <w:bookmarkStart w:id="87" w:name="_Ref21339232"/>
      <w:r w:rsidRPr="00F26EF8">
        <w:rPr>
          <w:rFonts w:ascii="Arial" w:hAnsi="Arial" w:cs="Arial"/>
          <w:sz w:val="20"/>
        </w:rPr>
        <w:t>R1-1912597</w:t>
      </w:r>
      <w:r w:rsidR="00F654D2" w:rsidRPr="00F26EF8">
        <w:rPr>
          <w:rFonts w:ascii="Arial" w:hAnsi="Arial" w:cs="Arial"/>
          <w:sz w:val="20"/>
        </w:rPr>
        <w:t xml:space="preserve">, “PHY layer </w:t>
      </w:r>
      <w:r w:rsidRPr="00F26EF8">
        <w:rPr>
          <w:rFonts w:ascii="Arial" w:hAnsi="Arial" w:cs="Arial"/>
          <w:sz w:val="20"/>
        </w:rPr>
        <w:t>structure</w:t>
      </w:r>
      <w:r w:rsidR="00F654D2" w:rsidRPr="00F26EF8">
        <w:rPr>
          <w:rFonts w:ascii="Arial" w:hAnsi="Arial" w:cs="Arial"/>
          <w:sz w:val="20"/>
        </w:rPr>
        <w:t xml:space="preserve"> for NR sidelink”, Ericsson, RAN1#9</w:t>
      </w:r>
      <w:r w:rsidRPr="00F26EF8">
        <w:rPr>
          <w:rFonts w:ascii="Arial" w:hAnsi="Arial" w:cs="Arial"/>
          <w:sz w:val="20"/>
        </w:rPr>
        <w:t>9</w:t>
      </w:r>
      <w:r w:rsidR="00F654D2" w:rsidRPr="00F26EF8">
        <w:rPr>
          <w:rFonts w:ascii="Arial" w:hAnsi="Arial" w:cs="Arial"/>
          <w:sz w:val="20"/>
        </w:rPr>
        <w:t xml:space="preserve">, </w:t>
      </w:r>
      <w:r w:rsidRPr="00F26EF8">
        <w:rPr>
          <w:rFonts w:ascii="Arial" w:hAnsi="Arial" w:cs="Arial"/>
          <w:sz w:val="20"/>
        </w:rPr>
        <w:t>Reno</w:t>
      </w:r>
      <w:r w:rsidR="00F654D2" w:rsidRPr="00F26EF8">
        <w:rPr>
          <w:rFonts w:ascii="Arial" w:hAnsi="Arial" w:cs="Arial"/>
          <w:sz w:val="20"/>
        </w:rPr>
        <w:t xml:space="preserve">, </w:t>
      </w:r>
      <w:r w:rsidRPr="00F26EF8">
        <w:rPr>
          <w:rFonts w:ascii="Arial" w:hAnsi="Arial" w:cs="Arial"/>
          <w:sz w:val="20"/>
        </w:rPr>
        <w:t>US</w:t>
      </w:r>
      <w:r w:rsidR="00F654D2" w:rsidRPr="00F26EF8">
        <w:rPr>
          <w:rFonts w:ascii="Arial" w:hAnsi="Arial" w:cs="Arial"/>
          <w:sz w:val="20"/>
        </w:rPr>
        <w:t>, 1</w:t>
      </w:r>
      <w:r w:rsidRPr="00F26EF8">
        <w:rPr>
          <w:rFonts w:ascii="Arial" w:hAnsi="Arial" w:cs="Arial"/>
          <w:sz w:val="20"/>
        </w:rPr>
        <w:t>8</w:t>
      </w:r>
      <w:r w:rsidR="00F654D2" w:rsidRPr="00F26EF8">
        <w:rPr>
          <w:rFonts w:ascii="Arial" w:hAnsi="Arial" w:cs="Arial"/>
          <w:sz w:val="20"/>
        </w:rPr>
        <w:t xml:space="preserve"> – 2</w:t>
      </w:r>
      <w:r w:rsidRPr="00F26EF8">
        <w:rPr>
          <w:rFonts w:ascii="Arial" w:hAnsi="Arial" w:cs="Arial"/>
          <w:sz w:val="20"/>
        </w:rPr>
        <w:t>2</w:t>
      </w:r>
      <w:r w:rsidR="00F654D2" w:rsidRPr="00F26EF8">
        <w:rPr>
          <w:rFonts w:ascii="Arial" w:hAnsi="Arial" w:cs="Arial"/>
          <w:sz w:val="20"/>
        </w:rPr>
        <w:t xml:space="preserve"> </w:t>
      </w:r>
      <w:r w:rsidRPr="00F26EF8">
        <w:rPr>
          <w:rFonts w:ascii="Arial" w:hAnsi="Arial" w:cs="Arial"/>
          <w:sz w:val="20"/>
        </w:rPr>
        <w:t>Nov</w:t>
      </w:r>
      <w:r w:rsidR="00F654D2" w:rsidRPr="00F26EF8">
        <w:rPr>
          <w:rFonts w:ascii="Arial" w:hAnsi="Arial" w:cs="Arial"/>
          <w:sz w:val="20"/>
        </w:rPr>
        <w:t xml:space="preserve"> 2019.</w:t>
      </w:r>
      <w:bookmarkEnd w:id="87"/>
    </w:p>
    <w:p w14:paraId="277D9608" w14:textId="41267FDF" w:rsidR="007C37B9" w:rsidRPr="00F26EF8" w:rsidRDefault="00B81649" w:rsidP="00881AA9">
      <w:pPr>
        <w:pStyle w:val="Reference"/>
        <w:rPr>
          <w:rFonts w:ascii="Arial" w:hAnsi="Arial" w:cs="Arial"/>
          <w:sz w:val="20"/>
        </w:rPr>
      </w:pPr>
      <w:bookmarkStart w:id="88" w:name="_Ref21345399"/>
      <w:r w:rsidRPr="00F26EF8">
        <w:rPr>
          <w:rFonts w:ascii="Arial" w:hAnsi="Arial" w:cs="Arial"/>
          <w:sz w:val="20"/>
        </w:rPr>
        <w:t xml:space="preserve">“Chairman’s notes”, </w:t>
      </w:r>
      <w:r w:rsidR="00C321CA" w:rsidRPr="00F26EF8">
        <w:rPr>
          <w:rFonts w:ascii="Arial" w:hAnsi="Arial" w:cs="Arial"/>
          <w:sz w:val="20"/>
        </w:rPr>
        <w:t>RAN1#98</w:t>
      </w:r>
      <w:r w:rsidRPr="00F26EF8">
        <w:rPr>
          <w:rFonts w:ascii="Arial" w:hAnsi="Arial" w:cs="Arial"/>
          <w:sz w:val="20"/>
        </w:rPr>
        <w:t>, Czech Republic, 26 – 30 August 2019.</w:t>
      </w:r>
      <w:bookmarkEnd w:id="88"/>
    </w:p>
    <w:p w14:paraId="7D046154" w14:textId="0A712045" w:rsidR="00572716" w:rsidRPr="00F26EF8" w:rsidRDefault="00572716" w:rsidP="00881AA9">
      <w:pPr>
        <w:pStyle w:val="Reference"/>
        <w:rPr>
          <w:rFonts w:ascii="Arial" w:hAnsi="Arial" w:cs="Arial"/>
          <w:sz w:val="20"/>
        </w:rPr>
      </w:pPr>
      <w:bookmarkStart w:id="89" w:name="_Ref23496965"/>
      <w:r w:rsidRPr="00F26EF8">
        <w:rPr>
          <w:rFonts w:ascii="Arial" w:hAnsi="Arial" w:cs="Arial"/>
          <w:sz w:val="20"/>
        </w:rPr>
        <w:t>R1-1911676</w:t>
      </w:r>
      <w:r w:rsidR="00D83501" w:rsidRPr="00F26EF8">
        <w:rPr>
          <w:rFonts w:ascii="Arial" w:hAnsi="Arial" w:cs="Arial"/>
          <w:sz w:val="20"/>
        </w:rPr>
        <w:t xml:space="preserve">, “Reply LS on Sidelink HARQ Feedback for Groupcast”, </w:t>
      </w:r>
      <w:r w:rsidR="00A53DED" w:rsidRPr="00F26EF8">
        <w:rPr>
          <w:rFonts w:ascii="Arial" w:hAnsi="Arial" w:cs="Arial"/>
          <w:sz w:val="20"/>
        </w:rPr>
        <w:t>SA WG2, RAN1#98bis, Chongqing, China, 14 – 20 Oct, 2019.</w:t>
      </w:r>
      <w:bookmarkEnd w:id="89"/>
    </w:p>
    <w:sectPr w:rsidR="00572716" w:rsidRPr="00F26EF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CE58D" w14:textId="77777777" w:rsidR="007645E3" w:rsidRDefault="007645E3">
      <w:r>
        <w:separator/>
      </w:r>
    </w:p>
  </w:endnote>
  <w:endnote w:type="continuationSeparator" w:id="0">
    <w:p w14:paraId="2E0B1BB1" w14:textId="77777777" w:rsidR="007645E3" w:rsidRDefault="007645E3">
      <w:r>
        <w:continuationSeparator/>
      </w:r>
    </w:p>
  </w:endnote>
  <w:endnote w:type="continuationNotice" w:id="1">
    <w:p w14:paraId="4ACF3D39" w14:textId="77777777" w:rsidR="007645E3" w:rsidRDefault="007645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44CAD" w14:textId="77777777" w:rsidR="007645E3" w:rsidRDefault="007645E3">
      <w:r>
        <w:separator/>
      </w:r>
    </w:p>
  </w:footnote>
  <w:footnote w:type="continuationSeparator" w:id="0">
    <w:p w14:paraId="734E4B25" w14:textId="77777777" w:rsidR="007645E3" w:rsidRDefault="007645E3">
      <w:r>
        <w:continuationSeparator/>
      </w:r>
    </w:p>
  </w:footnote>
  <w:footnote w:type="continuationNotice" w:id="1">
    <w:p w14:paraId="7C842BE0" w14:textId="77777777" w:rsidR="007645E3" w:rsidRDefault="007645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447A08"/>
    <w:multiLevelType w:val="hybridMultilevel"/>
    <w:tmpl w:val="BB88C9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1D06FC"/>
    <w:multiLevelType w:val="hybridMultilevel"/>
    <w:tmpl w:val="39E2DAD6"/>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 w15:restartNumberingAfterBreak="0">
    <w:nsid w:val="0B514557"/>
    <w:multiLevelType w:val="hybridMultilevel"/>
    <w:tmpl w:val="AC12D5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9D57AB"/>
    <w:multiLevelType w:val="hybridMultilevel"/>
    <w:tmpl w:val="0040E6BC"/>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6" w15:restartNumberingAfterBreak="0">
    <w:nsid w:val="16B13659"/>
    <w:multiLevelType w:val="hybridMultilevel"/>
    <w:tmpl w:val="8BC0CF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6D511EB"/>
    <w:multiLevelType w:val="hybridMultilevel"/>
    <w:tmpl w:val="4D0661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AE57C7C"/>
    <w:multiLevelType w:val="hybridMultilevel"/>
    <w:tmpl w:val="6938E200"/>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7C330F"/>
    <w:multiLevelType w:val="hybridMultilevel"/>
    <w:tmpl w:val="296C74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C3819AE"/>
    <w:multiLevelType w:val="hybridMultilevel"/>
    <w:tmpl w:val="31CCAEC6"/>
    <w:lvl w:ilvl="0" w:tplc="040B0001">
      <w:start w:val="1"/>
      <w:numFmt w:val="bullet"/>
      <w:lvlText w:val=""/>
      <w:lvlJc w:val="left"/>
      <w:pPr>
        <w:ind w:left="2425" w:hanging="360"/>
      </w:pPr>
      <w:rPr>
        <w:rFonts w:ascii="Symbol" w:hAnsi="Symbol" w:hint="default"/>
      </w:rPr>
    </w:lvl>
    <w:lvl w:ilvl="1" w:tplc="040B0003" w:tentative="1">
      <w:start w:val="1"/>
      <w:numFmt w:val="bullet"/>
      <w:lvlText w:val="o"/>
      <w:lvlJc w:val="left"/>
      <w:pPr>
        <w:ind w:left="3145" w:hanging="360"/>
      </w:pPr>
      <w:rPr>
        <w:rFonts w:ascii="Courier New" w:hAnsi="Courier New" w:cs="Courier New" w:hint="default"/>
      </w:rPr>
    </w:lvl>
    <w:lvl w:ilvl="2" w:tplc="040B0005" w:tentative="1">
      <w:start w:val="1"/>
      <w:numFmt w:val="bullet"/>
      <w:lvlText w:val=""/>
      <w:lvlJc w:val="left"/>
      <w:pPr>
        <w:ind w:left="3865" w:hanging="360"/>
      </w:pPr>
      <w:rPr>
        <w:rFonts w:ascii="Wingdings" w:hAnsi="Wingdings" w:hint="default"/>
      </w:rPr>
    </w:lvl>
    <w:lvl w:ilvl="3" w:tplc="040B0001" w:tentative="1">
      <w:start w:val="1"/>
      <w:numFmt w:val="bullet"/>
      <w:lvlText w:val=""/>
      <w:lvlJc w:val="left"/>
      <w:pPr>
        <w:ind w:left="4585" w:hanging="360"/>
      </w:pPr>
      <w:rPr>
        <w:rFonts w:ascii="Symbol" w:hAnsi="Symbol" w:hint="default"/>
      </w:rPr>
    </w:lvl>
    <w:lvl w:ilvl="4" w:tplc="040B0003" w:tentative="1">
      <w:start w:val="1"/>
      <w:numFmt w:val="bullet"/>
      <w:lvlText w:val="o"/>
      <w:lvlJc w:val="left"/>
      <w:pPr>
        <w:ind w:left="5305" w:hanging="360"/>
      </w:pPr>
      <w:rPr>
        <w:rFonts w:ascii="Courier New" w:hAnsi="Courier New" w:cs="Courier New" w:hint="default"/>
      </w:rPr>
    </w:lvl>
    <w:lvl w:ilvl="5" w:tplc="040B0005" w:tentative="1">
      <w:start w:val="1"/>
      <w:numFmt w:val="bullet"/>
      <w:lvlText w:val=""/>
      <w:lvlJc w:val="left"/>
      <w:pPr>
        <w:ind w:left="6025" w:hanging="360"/>
      </w:pPr>
      <w:rPr>
        <w:rFonts w:ascii="Wingdings" w:hAnsi="Wingdings" w:hint="default"/>
      </w:rPr>
    </w:lvl>
    <w:lvl w:ilvl="6" w:tplc="040B0001" w:tentative="1">
      <w:start w:val="1"/>
      <w:numFmt w:val="bullet"/>
      <w:lvlText w:val=""/>
      <w:lvlJc w:val="left"/>
      <w:pPr>
        <w:ind w:left="6745" w:hanging="360"/>
      </w:pPr>
      <w:rPr>
        <w:rFonts w:ascii="Symbol" w:hAnsi="Symbol" w:hint="default"/>
      </w:rPr>
    </w:lvl>
    <w:lvl w:ilvl="7" w:tplc="040B0003" w:tentative="1">
      <w:start w:val="1"/>
      <w:numFmt w:val="bullet"/>
      <w:lvlText w:val="o"/>
      <w:lvlJc w:val="left"/>
      <w:pPr>
        <w:ind w:left="7465" w:hanging="360"/>
      </w:pPr>
      <w:rPr>
        <w:rFonts w:ascii="Courier New" w:hAnsi="Courier New" w:cs="Courier New" w:hint="default"/>
      </w:rPr>
    </w:lvl>
    <w:lvl w:ilvl="8" w:tplc="040B0005" w:tentative="1">
      <w:start w:val="1"/>
      <w:numFmt w:val="bullet"/>
      <w:lvlText w:val=""/>
      <w:lvlJc w:val="left"/>
      <w:pPr>
        <w:ind w:left="8185" w:hanging="360"/>
      </w:pPr>
      <w:rPr>
        <w:rFonts w:ascii="Wingdings" w:hAnsi="Wingdings" w:hint="default"/>
      </w:rPr>
    </w:lvl>
  </w:abstractNum>
  <w:abstractNum w:abstractNumId="13" w15:restartNumberingAfterBreak="0">
    <w:nsid w:val="32D72733"/>
    <w:multiLevelType w:val="hybridMultilevel"/>
    <w:tmpl w:val="08002DF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9EA17FF"/>
    <w:multiLevelType w:val="hybridMultilevel"/>
    <w:tmpl w:val="75D6009E"/>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76E0B57"/>
    <w:multiLevelType w:val="hybridMultilevel"/>
    <w:tmpl w:val="8612F070"/>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E6692A"/>
    <w:multiLevelType w:val="hybridMultilevel"/>
    <w:tmpl w:val="6E6EEB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A67BA6"/>
    <w:multiLevelType w:val="hybridMultilevel"/>
    <w:tmpl w:val="A634B5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6B47745"/>
    <w:multiLevelType w:val="hybridMultilevel"/>
    <w:tmpl w:val="CD2CAE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7202189"/>
    <w:multiLevelType w:val="hybridMultilevel"/>
    <w:tmpl w:val="6BAE50E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1D916AD"/>
    <w:multiLevelType w:val="hybridMultilevel"/>
    <w:tmpl w:val="38E62B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2522A17"/>
    <w:multiLevelType w:val="hybridMultilevel"/>
    <w:tmpl w:val="1E10B0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2757835"/>
    <w:multiLevelType w:val="hybridMultilevel"/>
    <w:tmpl w:val="A8FECB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5D43353"/>
    <w:multiLevelType w:val="hybridMultilevel"/>
    <w:tmpl w:val="63CA9F3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6E53057"/>
    <w:multiLevelType w:val="hybridMultilevel"/>
    <w:tmpl w:val="90F46A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73E1019"/>
    <w:multiLevelType w:val="hybridMultilevel"/>
    <w:tmpl w:val="9CBEC26C"/>
    <w:lvl w:ilvl="0" w:tplc="040B0001">
      <w:start w:val="1"/>
      <w:numFmt w:val="bullet"/>
      <w:lvlText w:val=""/>
      <w:lvlJc w:val="left"/>
      <w:pPr>
        <w:ind w:left="1020" w:hanging="360"/>
      </w:pPr>
      <w:rPr>
        <w:rFonts w:ascii="Symbol" w:hAnsi="Symbol" w:hint="default"/>
      </w:rPr>
    </w:lvl>
    <w:lvl w:ilvl="1" w:tplc="040B0003" w:tentative="1">
      <w:start w:val="1"/>
      <w:numFmt w:val="bullet"/>
      <w:lvlText w:val="o"/>
      <w:lvlJc w:val="left"/>
      <w:pPr>
        <w:ind w:left="1740" w:hanging="360"/>
      </w:pPr>
      <w:rPr>
        <w:rFonts w:ascii="Courier New" w:hAnsi="Courier New" w:cs="Courier New" w:hint="default"/>
      </w:rPr>
    </w:lvl>
    <w:lvl w:ilvl="2" w:tplc="040B0005" w:tentative="1">
      <w:start w:val="1"/>
      <w:numFmt w:val="bullet"/>
      <w:lvlText w:val=""/>
      <w:lvlJc w:val="left"/>
      <w:pPr>
        <w:ind w:left="2460" w:hanging="360"/>
      </w:pPr>
      <w:rPr>
        <w:rFonts w:ascii="Wingdings" w:hAnsi="Wingdings" w:hint="default"/>
      </w:rPr>
    </w:lvl>
    <w:lvl w:ilvl="3" w:tplc="040B0001" w:tentative="1">
      <w:start w:val="1"/>
      <w:numFmt w:val="bullet"/>
      <w:lvlText w:val=""/>
      <w:lvlJc w:val="left"/>
      <w:pPr>
        <w:ind w:left="3180" w:hanging="360"/>
      </w:pPr>
      <w:rPr>
        <w:rFonts w:ascii="Symbol" w:hAnsi="Symbol" w:hint="default"/>
      </w:rPr>
    </w:lvl>
    <w:lvl w:ilvl="4" w:tplc="040B0003" w:tentative="1">
      <w:start w:val="1"/>
      <w:numFmt w:val="bullet"/>
      <w:lvlText w:val="o"/>
      <w:lvlJc w:val="left"/>
      <w:pPr>
        <w:ind w:left="3900" w:hanging="360"/>
      </w:pPr>
      <w:rPr>
        <w:rFonts w:ascii="Courier New" w:hAnsi="Courier New" w:cs="Courier New" w:hint="default"/>
      </w:rPr>
    </w:lvl>
    <w:lvl w:ilvl="5" w:tplc="040B0005" w:tentative="1">
      <w:start w:val="1"/>
      <w:numFmt w:val="bullet"/>
      <w:lvlText w:val=""/>
      <w:lvlJc w:val="left"/>
      <w:pPr>
        <w:ind w:left="4620" w:hanging="360"/>
      </w:pPr>
      <w:rPr>
        <w:rFonts w:ascii="Wingdings" w:hAnsi="Wingdings" w:hint="default"/>
      </w:rPr>
    </w:lvl>
    <w:lvl w:ilvl="6" w:tplc="040B0001" w:tentative="1">
      <w:start w:val="1"/>
      <w:numFmt w:val="bullet"/>
      <w:lvlText w:val=""/>
      <w:lvlJc w:val="left"/>
      <w:pPr>
        <w:ind w:left="5340" w:hanging="360"/>
      </w:pPr>
      <w:rPr>
        <w:rFonts w:ascii="Symbol" w:hAnsi="Symbol" w:hint="default"/>
      </w:rPr>
    </w:lvl>
    <w:lvl w:ilvl="7" w:tplc="040B0003" w:tentative="1">
      <w:start w:val="1"/>
      <w:numFmt w:val="bullet"/>
      <w:lvlText w:val="o"/>
      <w:lvlJc w:val="left"/>
      <w:pPr>
        <w:ind w:left="6060" w:hanging="360"/>
      </w:pPr>
      <w:rPr>
        <w:rFonts w:ascii="Courier New" w:hAnsi="Courier New" w:cs="Courier New" w:hint="default"/>
      </w:rPr>
    </w:lvl>
    <w:lvl w:ilvl="8" w:tplc="040B0005" w:tentative="1">
      <w:start w:val="1"/>
      <w:numFmt w:val="bullet"/>
      <w:lvlText w:val=""/>
      <w:lvlJc w:val="left"/>
      <w:pPr>
        <w:ind w:left="6780" w:hanging="360"/>
      </w:pPr>
      <w:rPr>
        <w:rFonts w:ascii="Wingdings" w:hAnsi="Wingdings" w:hint="default"/>
      </w:rPr>
    </w:lvl>
  </w:abstractNum>
  <w:abstractNum w:abstractNumId="35" w15:restartNumberingAfterBreak="0">
    <w:nsid w:val="6B6303BE"/>
    <w:multiLevelType w:val="hybridMultilevel"/>
    <w:tmpl w:val="9BEEA5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B6C6C9A"/>
    <w:multiLevelType w:val="hybridMultilevel"/>
    <w:tmpl w:val="3ED870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BD16EAC"/>
    <w:multiLevelType w:val="hybridMultilevel"/>
    <w:tmpl w:val="1E42357C"/>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1F635C9"/>
    <w:multiLevelType w:val="hybridMultilevel"/>
    <w:tmpl w:val="E22E846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2AF6F51"/>
    <w:multiLevelType w:val="hybridMultilevel"/>
    <w:tmpl w:val="AC1A16C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0"/>
  </w:num>
  <w:num w:numId="2">
    <w:abstractNumId w:val="17"/>
  </w:num>
  <w:num w:numId="3">
    <w:abstractNumId w:val="0"/>
  </w:num>
  <w:num w:numId="4">
    <w:abstractNumId w:val="22"/>
  </w:num>
  <w:num w:numId="5">
    <w:abstractNumId w:val="23"/>
  </w:num>
  <w:num w:numId="6">
    <w:abstractNumId w:val="28"/>
  </w:num>
  <w:num w:numId="7">
    <w:abstractNumId w:val="9"/>
  </w:num>
  <w:num w:numId="8">
    <w:abstractNumId w:val="10"/>
  </w:num>
  <w:num w:numId="9">
    <w:abstractNumId w:val="4"/>
  </w:num>
  <w:num w:numId="10">
    <w:abstractNumId w:val="41"/>
  </w:num>
  <w:num w:numId="11">
    <w:abstractNumId w:val="14"/>
  </w:num>
  <w:num w:numId="12">
    <w:abstractNumId w:val="38"/>
  </w:num>
  <w:num w:numId="13">
    <w:abstractNumId w:val="40"/>
  </w:num>
  <w:num w:numId="14">
    <w:abstractNumId w:val="21"/>
  </w:num>
  <w:num w:numId="15">
    <w:abstractNumId w:val="3"/>
  </w:num>
  <w:num w:numId="16">
    <w:abstractNumId w:val="39"/>
  </w:num>
  <w:num w:numId="17">
    <w:abstractNumId w:val="26"/>
  </w:num>
  <w:num w:numId="18">
    <w:abstractNumId w:val="16"/>
  </w:num>
  <w:num w:numId="19">
    <w:abstractNumId w:val="12"/>
  </w:num>
  <w:num w:numId="20">
    <w:abstractNumId w:val="5"/>
  </w:num>
  <w:num w:numId="21">
    <w:abstractNumId w:val="8"/>
  </w:num>
  <w:num w:numId="22">
    <w:abstractNumId w:val="29"/>
  </w:num>
  <w:num w:numId="23">
    <w:abstractNumId w:val="1"/>
  </w:num>
  <w:num w:numId="24">
    <w:abstractNumId w:val="31"/>
  </w:num>
  <w:num w:numId="25">
    <w:abstractNumId w:val="7"/>
  </w:num>
  <w:num w:numId="26">
    <w:abstractNumId w:val="36"/>
  </w:num>
  <w:num w:numId="27">
    <w:abstractNumId w:val="2"/>
  </w:num>
  <w:num w:numId="28">
    <w:abstractNumId w:val="19"/>
  </w:num>
  <w:num w:numId="29">
    <w:abstractNumId w:val="15"/>
  </w:num>
  <w:num w:numId="30">
    <w:abstractNumId w:val="27"/>
  </w:num>
  <w:num w:numId="31">
    <w:abstractNumId w:val="30"/>
  </w:num>
  <w:num w:numId="32">
    <w:abstractNumId w:val="24"/>
  </w:num>
  <w:num w:numId="33">
    <w:abstractNumId w:val="33"/>
  </w:num>
  <w:num w:numId="34">
    <w:abstractNumId w:val="32"/>
  </w:num>
  <w:num w:numId="35">
    <w:abstractNumId w:val="37"/>
  </w:num>
  <w:num w:numId="36">
    <w:abstractNumId w:val="34"/>
  </w:num>
  <w:num w:numId="37">
    <w:abstractNumId w:val="6"/>
  </w:num>
  <w:num w:numId="38">
    <w:abstractNumId w:val="11"/>
  </w:num>
  <w:num w:numId="39">
    <w:abstractNumId w:val="25"/>
  </w:num>
  <w:num w:numId="40">
    <w:abstractNumId w:val="18"/>
  </w:num>
  <w:num w:numId="41">
    <w:abstractNumId w:val="35"/>
  </w:num>
  <w:num w:numId="42">
    <w:abstractNumId w:val="1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4DB2"/>
    <w:rsid w:val="0000517F"/>
    <w:rsid w:val="0000564C"/>
    <w:rsid w:val="000057B3"/>
    <w:rsid w:val="00005F25"/>
    <w:rsid w:val="00006057"/>
    <w:rsid w:val="000060C3"/>
    <w:rsid w:val="00006446"/>
    <w:rsid w:val="00006896"/>
    <w:rsid w:val="00007CDC"/>
    <w:rsid w:val="00010383"/>
    <w:rsid w:val="00010B2E"/>
    <w:rsid w:val="00011B28"/>
    <w:rsid w:val="00015794"/>
    <w:rsid w:val="00015D15"/>
    <w:rsid w:val="00015F6E"/>
    <w:rsid w:val="000211B0"/>
    <w:rsid w:val="00021973"/>
    <w:rsid w:val="00021C56"/>
    <w:rsid w:val="00022108"/>
    <w:rsid w:val="0002251E"/>
    <w:rsid w:val="00022A83"/>
    <w:rsid w:val="0002564D"/>
    <w:rsid w:val="00025D1F"/>
    <w:rsid w:val="00025ECA"/>
    <w:rsid w:val="0002738D"/>
    <w:rsid w:val="0003081B"/>
    <w:rsid w:val="00031882"/>
    <w:rsid w:val="000325B8"/>
    <w:rsid w:val="00033973"/>
    <w:rsid w:val="00033A63"/>
    <w:rsid w:val="00034C15"/>
    <w:rsid w:val="00035A7F"/>
    <w:rsid w:val="00036BA1"/>
    <w:rsid w:val="000422E2"/>
    <w:rsid w:val="00042F22"/>
    <w:rsid w:val="000444EF"/>
    <w:rsid w:val="00044988"/>
    <w:rsid w:val="000458A9"/>
    <w:rsid w:val="00046877"/>
    <w:rsid w:val="00052A07"/>
    <w:rsid w:val="0005337E"/>
    <w:rsid w:val="000534E3"/>
    <w:rsid w:val="00053518"/>
    <w:rsid w:val="0005550A"/>
    <w:rsid w:val="000557A6"/>
    <w:rsid w:val="0005606A"/>
    <w:rsid w:val="00056818"/>
    <w:rsid w:val="00057117"/>
    <w:rsid w:val="000616E7"/>
    <w:rsid w:val="000617BE"/>
    <w:rsid w:val="00062A82"/>
    <w:rsid w:val="00062B5C"/>
    <w:rsid w:val="000647A3"/>
    <w:rsid w:val="0006487E"/>
    <w:rsid w:val="00064ED0"/>
    <w:rsid w:val="00065E1A"/>
    <w:rsid w:val="00067149"/>
    <w:rsid w:val="000678D8"/>
    <w:rsid w:val="000712C1"/>
    <w:rsid w:val="00071E2E"/>
    <w:rsid w:val="0007279C"/>
    <w:rsid w:val="00072A26"/>
    <w:rsid w:val="00072C13"/>
    <w:rsid w:val="00076D10"/>
    <w:rsid w:val="00077E5F"/>
    <w:rsid w:val="0008036A"/>
    <w:rsid w:val="00081AE6"/>
    <w:rsid w:val="0008297B"/>
    <w:rsid w:val="0008298F"/>
    <w:rsid w:val="00082CA5"/>
    <w:rsid w:val="0008388C"/>
    <w:rsid w:val="00083B66"/>
    <w:rsid w:val="000855EB"/>
    <w:rsid w:val="00085B52"/>
    <w:rsid w:val="000866F2"/>
    <w:rsid w:val="00087485"/>
    <w:rsid w:val="0008794A"/>
    <w:rsid w:val="000879CA"/>
    <w:rsid w:val="00087FF1"/>
    <w:rsid w:val="0009009F"/>
    <w:rsid w:val="00091557"/>
    <w:rsid w:val="00091561"/>
    <w:rsid w:val="000921ED"/>
    <w:rsid w:val="000924C1"/>
    <w:rsid w:val="000924F0"/>
    <w:rsid w:val="00093474"/>
    <w:rsid w:val="0009364C"/>
    <w:rsid w:val="000937BB"/>
    <w:rsid w:val="00094702"/>
    <w:rsid w:val="0009510F"/>
    <w:rsid w:val="0009539D"/>
    <w:rsid w:val="00095B51"/>
    <w:rsid w:val="00095D7F"/>
    <w:rsid w:val="00096B24"/>
    <w:rsid w:val="000A00AF"/>
    <w:rsid w:val="000A1B7B"/>
    <w:rsid w:val="000A34CA"/>
    <w:rsid w:val="000A3A15"/>
    <w:rsid w:val="000A541E"/>
    <w:rsid w:val="000A54F4"/>
    <w:rsid w:val="000A56F2"/>
    <w:rsid w:val="000A58C3"/>
    <w:rsid w:val="000A74D8"/>
    <w:rsid w:val="000B0C83"/>
    <w:rsid w:val="000B124E"/>
    <w:rsid w:val="000B1860"/>
    <w:rsid w:val="000B233F"/>
    <w:rsid w:val="000B2719"/>
    <w:rsid w:val="000B27D0"/>
    <w:rsid w:val="000B2B65"/>
    <w:rsid w:val="000B3A8F"/>
    <w:rsid w:val="000B3B9F"/>
    <w:rsid w:val="000B3C9A"/>
    <w:rsid w:val="000B4AB9"/>
    <w:rsid w:val="000B58C3"/>
    <w:rsid w:val="000B61E9"/>
    <w:rsid w:val="000B693E"/>
    <w:rsid w:val="000B6E89"/>
    <w:rsid w:val="000B70BC"/>
    <w:rsid w:val="000C0F12"/>
    <w:rsid w:val="000C165A"/>
    <w:rsid w:val="000C2E19"/>
    <w:rsid w:val="000C3CFF"/>
    <w:rsid w:val="000C40ED"/>
    <w:rsid w:val="000C4F8A"/>
    <w:rsid w:val="000C61EA"/>
    <w:rsid w:val="000C710D"/>
    <w:rsid w:val="000D0D07"/>
    <w:rsid w:val="000D22E3"/>
    <w:rsid w:val="000D2497"/>
    <w:rsid w:val="000D4797"/>
    <w:rsid w:val="000D5029"/>
    <w:rsid w:val="000D576C"/>
    <w:rsid w:val="000D70AF"/>
    <w:rsid w:val="000D7D46"/>
    <w:rsid w:val="000E0527"/>
    <w:rsid w:val="000E0564"/>
    <w:rsid w:val="000E05D0"/>
    <w:rsid w:val="000E1958"/>
    <w:rsid w:val="000E1E92"/>
    <w:rsid w:val="000E287A"/>
    <w:rsid w:val="000E4F78"/>
    <w:rsid w:val="000E6D5E"/>
    <w:rsid w:val="000E72E0"/>
    <w:rsid w:val="000E74A6"/>
    <w:rsid w:val="000E7C2B"/>
    <w:rsid w:val="000F06D6"/>
    <w:rsid w:val="000F0EB1"/>
    <w:rsid w:val="000F1106"/>
    <w:rsid w:val="000F1F07"/>
    <w:rsid w:val="000F2336"/>
    <w:rsid w:val="000F2E87"/>
    <w:rsid w:val="000F3320"/>
    <w:rsid w:val="000F3BE9"/>
    <w:rsid w:val="000F3F6C"/>
    <w:rsid w:val="000F50A5"/>
    <w:rsid w:val="000F65D0"/>
    <w:rsid w:val="000F6DF3"/>
    <w:rsid w:val="000F79C8"/>
    <w:rsid w:val="001005FF"/>
    <w:rsid w:val="00100A84"/>
    <w:rsid w:val="00100C45"/>
    <w:rsid w:val="0010414D"/>
    <w:rsid w:val="00105D6B"/>
    <w:rsid w:val="001062FB"/>
    <w:rsid w:val="001063E6"/>
    <w:rsid w:val="0010672F"/>
    <w:rsid w:val="0010750B"/>
    <w:rsid w:val="00110708"/>
    <w:rsid w:val="00111609"/>
    <w:rsid w:val="00113CF4"/>
    <w:rsid w:val="001153EA"/>
    <w:rsid w:val="00115643"/>
    <w:rsid w:val="00116765"/>
    <w:rsid w:val="00116939"/>
    <w:rsid w:val="00116FE7"/>
    <w:rsid w:val="0012026B"/>
    <w:rsid w:val="001215DC"/>
    <w:rsid w:val="001219F5"/>
    <w:rsid w:val="00121A20"/>
    <w:rsid w:val="001223CE"/>
    <w:rsid w:val="001230DF"/>
    <w:rsid w:val="0012377F"/>
    <w:rsid w:val="00124314"/>
    <w:rsid w:val="00126B4A"/>
    <w:rsid w:val="00131D8B"/>
    <w:rsid w:val="00132CF2"/>
    <w:rsid w:val="00132FD0"/>
    <w:rsid w:val="0013346B"/>
    <w:rsid w:val="001344C0"/>
    <w:rsid w:val="001346FA"/>
    <w:rsid w:val="00135252"/>
    <w:rsid w:val="001352BB"/>
    <w:rsid w:val="00135982"/>
    <w:rsid w:val="0013719A"/>
    <w:rsid w:val="00137AB5"/>
    <w:rsid w:val="00137B00"/>
    <w:rsid w:val="00137F0B"/>
    <w:rsid w:val="00140032"/>
    <w:rsid w:val="001401BC"/>
    <w:rsid w:val="00140B41"/>
    <w:rsid w:val="001428B9"/>
    <w:rsid w:val="001434DB"/>
    <w:rsid w:val="001437AC"/>
    <w:rsid w:val="00151E23"/>
    <w:rsid w:val="001526E0"/>
    <w:rsid w:val="00152FBC"/>
    <w:rsid w:val="00153B04"/>
    <w:rsid w:val="001549B1"/>
    <w:rsid w:val="001551B5"/>
    <w:rsid w:val="00156CD1"/>
    <w:rsid w:val="00157F74"/>
    <w:rsid w:val="0016024C"/>
    <w:rsid w:val="00161F14"/>
    <w:rsid w:val="00161FA3"/>
    <w:rsid w:val="00163E3F"/>
    <w:rsid w:val="001646AD"/>
    <w:rsid w:val="00164A8A"/>
    <w:rsid w:val="001659C1"/>
    <w:rsid w:val="001672BD"/>
    <w:rsid w:val="00170DEE"/>
    <w:rsid w:val="00171CB1"/>
    <w:rsid w:val="00173436"/>
    <w:rsid w:val="00173A8E"/>
    <w:rsid w:val="0017502C"/>
    <w:rsid w:val="00175A41"/>
    <w:rsid w:val="001768FF"/>
    <w:rsid w:val="00177803"/>
    <w:rsid w:val="0017788A"/>
    <w:rsid w:val="00180A43"/>
    <w:rsid w:val="0018143F"/>
    <w:rsid w:val="00181FF8"/>
    <w:rsid w:val="001822A4"/>
    <w:rsid w:val="001836D6"/>
    <w:rsid w:val="00184B5A"/>
    <w:rsid w:val="0018530E"/>
    <w:rsid w:val="00186C31"/>
    <w:rsid w:val="00190AC1"/>
    <w:rsid w:val="00193324"/>
    <w:rsid w:val="0019341A"/>
    <w:rsid w:val="00194D47"/>
    <w:rsid w:val="00195189"/>
    <w:rsid w:val="00196BA2"/>
    <w:rsid w:val="0019706B"/>
    <w:rsid w:val="00197408"/>
    <w:rsid w:val="00197DF9"/>
    <w:rsid w:val="001A1987"/>
    <w:rsid w:val="001A2564"/>
    <w:rsid w:val="001A371C"/>
    <w:rsid w:val="001A402C"/>
    <w:rsid w:val="001A6173"/>
    <w:rsid w:val="001A6CBA"/>
    <w:rsid w:val="001A7769"/>
    <w:rsid w:val="001A77E8"/>
    <w:rsid w:val="001B082D"/>
    <w:rsid w:val="001B0B0D"/>
    <w:rsid w:val="001B0D97"/>
    <w:rsid w:val="001B1B6D"/>
    <w:rsid w:val="001B2D51"/>
    <w:rsid w:val="001B36AC"/>
    <w:rsid w:val="001B4A52"/>
    <w:rsid w:val="001B5A5D"/>
    <w:rsid w:val="001B6C6B"/>
    <w:rsid w:val="001B791A"/>
    <w:rsid w:val="001B7C74"/>
    <w:rsid w:val="001C0387"/>
    <w:rsid w:val="001C09B8"/>
    <w:rsid w:val="001C1CE5"/>
    <w:rsid w:val="001C25A6"/>
    <w:rsid w:val="001C3D2A"/>
    <w:rsid w:val="001C521F"/>
    <w:rsid w:val="001D03C3"/>
    <w:rsid w:val="001D0845"/>
    <w:rsid w:val="001D1824"/>
    <w:rsid w:val="001D1A1A"/>
    <w:rsid w:val="001D2C3F"/>
    <w:rsid w:val="001D4A95"/>
    <w:rsid w:val="001D517A"/>
    <w:rsid w:val="001D51BA"/>
    <w:rsid w:val="001D53E7"/>
    <w:rsid w:val="001D6342"/>
    <w:rsid w:val="001D6D53"/>
    <w:rsid w:val="001E0C6C"/>
    <w:rsid w:val="001E11E6"/>
    <w:rsid w:val="001E26EC"/>
    <w:rsid w:val="001E58E2"/>
    <w:rsid w:val="001E6551"/>
    <w:rsid w:val="001E68D2"/>
    <w:rsid w:val="001E7AED"/>
    <w:rsid w:val="001E7D3E"/>
    <w:rsid w:val="001F1582"/>
    <w:rsid w:val="001F3916"/>
    <w:rsid w:val="001F4782"/>
    <w:rsid w:val="001F54C5"/>
    <w:rsid w:val="001F552C"/>
    <w:rsid w:val="001F5A5A"/>
    <w:rsid w:val="001F5F7D"/>
    <w:rsid w:val="001F662C"/>
    <w:rsid w:val="001F7074"/>
    <w:rsid w:val="001F710B"/>
    <w:rsid w:val="00200490"/>
    <w:rsid w:val="00200622"/>
    <w:rsid w:val="002012F4"/>
    <w:rsid w:val="00201F3A"/>
    <w:rsid w:val="002025E9"/>
    <w:rsid w:val="00202EFF"/>
    <w:rsid w:val="002036B1"/>
    <w:rsid w:val="00203F96"/>
    <w:rsid w:val="00204B10"/>
    <w:rsid w:val="00204BB5"/>
    <w:rsid w:val="002058EF"/>
    <w:rsid w:val="00206755"/>
    <w:rsid w:val="002069B2"/>
    <w:rsid w:val="00207DE7"/>
    <w:rsid w:val="00207FA3"/>
    <w:rsid w:val="00211407"/>
    <w:rsid w:val="00211DC3"/>
    <w:rsid w:val="00212DAC"/>
    <w:rsid w:val="00214D69"/>
    <w:rsid w:val="00214DA8"/>
    <w:rsid w:val="00215423"/>
    <w:rsid w:val="002158FA"/>
    <w:rsid w:val="00220600"/>
    <w:rsid w:val="00221276"/>
    <w:rsid w:val="002221A3"/>
    <w:rsid w:val="002224DB"/>
    <w:rsid w:val="00223555"/>
    <w:rsid w:val="002236B6"/>
    <w:rsid w:val="00223FCB"/>
    <w:rsid w:val="00224163"/>
    <w:rsid w:val="002252C3"/>
    <w:rsid w:val="002258A5"/>
    <w:rsid w:val="00225C54"/>
    <w:rsid w:val="002268B0"/>
    <w:rsid w:val="00226C90"/>
    <w:rsid w:val="0022755E"/>
    <w:rsid w:val="00230765"/>
    <w:rsid w:val="00230ABF"/>
    <w:rsid w:val="00230D18"/>
    <w:rsid w:val="00230F2F"/>
    <w:rsid w:val="002319E4"/>
    <w:rsid w:val="00232DFA"/>
    <w:rsid w:val="00232F35"/>
    <w:rsid w:val="00232F8B"/>
    <w:rsid w:val="00233C3A"/>
    <w:rsid w:val="002347A4"/>
    <w:rsid w:val="00235155"/>
    <w:rsid w:val="00235632"/>
    <w:rsid w:val="00235872"/>
    <w:rsid w:val="00240D8E"/>
    <w:rsid w:val="00241559"/>
    <w:rsid w:val="002416BB"/>
    <w:rsid w:val="002435B3"/>
    <w:rsid w:val="002458EB"/>
    <w:rsid w:val="00245D69"/>
    <w:rsid w:val="00247799"/>
    <w:rsid w:val="00247E3B"/>
    <w:rsid w:val="002500C8"/>
    <w:rsid w:val="00250740"/>
    <w:rsid w:val="0025230C"/>
    <w:rsid w:val="002531E9"/>
    <w:rsid w:val="002537C8"/>
    <w:rsid w:val="00254E08"/>
    <w:rsid w:val="00255600"/>
    <w:rsid w:val="0025621E"/>
    <w:rsid w:val="00256DE4"/>
    <w:rsid w:val="00257543"/>
    <w:rsid w:val="002617E7"/>
    <w:rsid w:val="00264228"/>
    <w:rsid w:val="00264334"/>
    <w:rsid w:val="0026452A"/>
    <w:rsid w:val="0026473E"/>
    <w:rsid w:val="00264AEA"/>
    <w:rsid w:val="002651A2"/>
    <w:rsid w:val="002651CF"/>
    <w:rsid w:val="00265320"/>
    <w:rsid w:val="00265BDF"/>
    <w:rsid w:val="00266214"/>
    <w:rsid w:val="00267402"/>
    <w:rsid w:val="0026740E"/>
    <w:rsid w:val="00267C83"/>
    <w:rsid w:val="0027144F"/>
    <w:rsid w:val="00271813"/>
    <w:rsid w:val="00271901"/>
    <w:rsid w:val="00271971"/>
    <w:rsid w:val="00271F3A"/>
    <w:rsid w:val="00272595"/>
    <w:rsid w:val="00273082"/>
    <w:rsid w:val="00273278"/>
    <w:rsid w:val="0027366E"/>
    <w:rsid w:val="002737F4"/>
    <w:rsid w:val="00274C2C"/>
    <w:rsid w:val="00274CFB"/>
    <w:rsid w:val="002756AB"/>
    <w:rsid w:val="002771B0"/>
    <w:rsid w:val="00277F44"/>
    <w:rsid w:val="002805F5"/>
    <w:rsid w:val="00280751"/>
    <w:rsid w:val="00280E02"/>
    <w:rsid w:val="002820B0"/>
    <w:rsid w:val="00282278"/>
    <w:rsid w:val="0028280A"/>
    <w:rsid w:val="00283574"/>
    <w:rsid w:val="00286ACD"/>
    <w:rsid w:val="00286F1F"/>
    <w:rsid w:val="00287838"/>
    <w:rsid w:val="002907B5"/>
    <w:rsid w:val="00291CCF"/>
    <w:rsid w:val="002926D0"/>
    <w:rsid w:val="00292EB7"/>
    <w:rsid w:val="00296227"/>
    <w:rsid w:val="00296F44"/>
    <w:rsid w:val="00296FFA"/>
    <w:rsid w:val="00297239"/>
    <w:rsid w:val="0029777D"/>
    <w:rsid w:val="002A055E"/>
    <w:rsid w:val="002A1C63"/>
    <w:rsid w:val="002A1D4E"/>
    <w:rsid w:val="002A1E19"/>
    <w:rsid w:val="002A20F4"/>
    <w:rsid w:val="002A2869"/>
    <w:rsid w:val="002A52C3"/>
    <w:rsid w:val="002A5988"/>
    <w:rsid w:val="002A5BC4"/>
    <w:rsid w:val="002A60BB"/>
    <w:rsid w:val="002A6D97"/>
    <w:rsid w:val="002B0D0C"/>
    <w:rsid w:val="002B1A1B"/>
    <w:rsid w:val="002B1AD1"/>
    <w:rsid w:val="002B232D"/>
    <w:rsid w:val="002B24D6"/>
    <w:rsid w:val="002B2B5E"/>
    <w:rsid w:val="002B2BA1"/>
    <w:rsid w:val="002B460E"/>
    <w:rsid w:val="002B4B10"/>
    <w:rsid w:val="002B5A82"/>
    <w:rsid w:val="002B637F"/>
    <w:rsid w:val="002C0426"/>
    <w:rsid w:val="002C1561"/>
    <w:rsid w:val="002C1787"/>
    <w:rsid w:val="002C1F62"/>
    <w:rsid w:val="002C22BF"/>
    <w:rsid w:val="002C2516"/>
    <w:rsid w:val="002C34E2"/>
    <w:rsid w:val="002C35E6"/>
    <w:rsid w:val="002C3C27"/>
    <w:rsid w:val="002C41E6"/>
    <w:rsid w:val="002C56E4"/>
    <w:rsid w:val="002C635A"/>
    <w:rsid w:val="002D0633"/>
    <w:rsid w:val="002D071A"/>
    <w:rsid w:val="002D0DE5"/>
    <w:rsid w:val="002D15EB"/>
    <w:rsid w:val="002D1A50"/>
    <w:rsid w:val="002D34B2"/>
    <w:rsid w:val="002D3BDA"/>
    <w:rsid w:val="002D4841"/>
    <w:rsid w:val="002D48B0"/>
    <w:rsid w:val="002D5B37"/>
    <w:rsid w:val="002D6278"/>
    <w:rsid w:val="002D6B1E"/>
    <w:rsid w:val="002D6D86"/>
    <w:rsid w:val="002D7637"/>
    <w:rsid w:val="002D7F0D"/>
    <w:rsid w:val="002E05F5"/>
    <w:rsid w:val="002E17F2"/>
    <w:rsid w:val="002E21B0"/>
    <w:rsid w:val="002E4B4C"/>
    <w:rsid w:val="002E5368"/>
    <w:rsid w:val="002E6C57"/>
    <w:rsid w:val="002E711E"/>
    <w:rsid w:val="002E7A84"/>
    <w:rsid w:val="002E7CAE"/>
    <w:rsid w:val="002F02E1"/>
    <w:rsid w:val="002F0344"/>
    <w:rsid w:val="002F05AF"/>
    <w:rsid w:val="002F0A2A"/>
    <w:rsid w:val="002F22BF"/>
    <w:rsid w:val="002F2771"/>
    <w:rsid w:val="002F277F"/>
    <w:rsid w:val="002F37A9"/>
    <w:rsid w:val="002F473E"/>
    <w:rsid w:val="002F56D6"/>
    <w:rsid w:val="002F73E7"/>
    <w:rsid w:val="00300A82"/>
    <w:rsid w:val="00301CE6"/>
    <w:rsid w:val="0030256B"/>
    <w:rsid w:val="00304754"/>
    <w:rsid w:val="0030501F"/>
    <w:rsid w:val="00307BA1"/>
    <w:rsid w:val="00307E37"/>
    <w:rsid w:val="00311702"/>
    <w:rsid w:val="00311E82"/>
    <w:rsid w:val="0031299A"/>
    <w:rsid w:val="00313FD6"/>
    <w:rsid w:val="003143BD"/>
    <w:rsid w:val="00314CC8"/>
    <w:rsid w:val="00315363"/>
    <w:rsid w:val="003168CC"/>
    <w:rsid w:val="003170DF"/>
    <w:rsid w:val="003203ED"/>
    <w:rsid w:val="0032040F"/>
    <w:rsid w:val="003227BD"/>
    <w:rsid w:val="00322C9F"/>
    <w:rsid w:val="00323467"/>
    <w:rsid w:val="003238AD"/>
    <w:rsid w:val="00323970"/>
    <w:rsid w:val="00323EF2"/>
    <w:rsid w:val="00323F8A"/>
    <w:rsid w:val="00324D23"/>
    <w:rsid w:val="00327B52"/>
    <w:rsid w:val="00331751"/>
    <w:rsid w:val="00331963"/>
    <w:rsid w:val="00332A0B"/>
    <w:rsid w:val="00334579"/>
    <w:rsid w:val="00335858"/>
    <w:rsid w:val="00336BDA"/>
    <w:rsid w:val="00337F57"/>
    <w:rsid w:val="00342BD7"/>
    <w:rsid w:val="003446EB"/>
    <w:rsid w:val="0034515A"/>
    <w:rsid w:val="00345953"/>
    <w:rsid w:val="003466E0"/>
    <w:rsid w:val="00346DB5"/>
    <w:rsid w:val="003477B1"/>
    <w:rsid w:val="0034795A"/>
    <w:rsid w:val="00355DDB"/>
    <w:rsid w:val="0035614E"/>
    <w:rsid w:val="00356ABE"/>
    <w:rsid w:val="00357380"/>
    <w:rsid w:val="003579D5"/>
    <w:rsid w:val="00357AD6"/>
    <w:rsid w:val="003600E5"/>
    <w:rsid w:val="003602D9"/>
    <w:rsid w:val="003604CE"/>
    <w:rsid w:val="003615FC"/>
    <w:rsid w:val="00361A93"/>
    <w:rsid w:val="00364299"/>
    <w:rsid w:val="0036474D"/>
    <w:rsid w:val="00364DF6"/>
    <w:rsid w:val="0036630B"/>
    <w:rsid w:val="003673E0"/>
    <w:rsid w:val="00367404"/>
    <w:rsid w:val="003676D0"/>
    <w:rsid w:val="00367820"/>
    <w:rsid w:val="00370395"/>
    <w:rsid w:val="00370E47"/>
    <w:rsid w:val="00372A96"/>
    <w:rsid w:val="003742AC"/>
    <w:rsid w:val="003774BF"/>
    <w:rsid w:val="00377CE1"/>
    <w:rsid w:val="00381A44"/>
    <w:rsid w:val="00383360"/>
    <w:rsid w:val="003839F5"/>
    <w:rsid w:val="00384782"/>
    <w:rsid w:val="00385116"/>
    <w:rsid w:val="003852E0"/>
    <w:rsid w:val="00385BF0"/>
    <w:rsid w:val="003863DF"/>
    <w:rsid w:val="00386679"/>
    <w:rsid w:val="003903A5"/>
    <w:rsid w:val="00390D6E"/>
    <w:rsid w:val="00392090"/>
    <w:rsid w:val="003939FF"/>
    <w:rsid w:val="00393C4D"/>
    <w:rsid w:val="00396945"/>
    <w:rsid w:val="003A0872"/>
    <w:rsid w:val="003A2223"/>
    <w:rsid w:val="003A2A0F"/>
    <w:rsid w:val="003A2ED9"/>
    <w:rsid w:val="003A45A1"/>
    <w:rsid w:val="003A5B0A"/>
    <w:rsid w:val="003A5FB4"/>
    <w:rsid w:val="003A6BAC"/>
    <w:rsid w:val="003A7028"/>
    <w:rsid w:val="003A70A4"/>
    <w:rsid w:val="003A76D3"/>
    <w:rsid w:val="003A7EF3"/>
    <w:rsid w:val="003A7F2C"/>
    <w:rsid w:val="003A7F69"/>
    <w:rsid w:val="003B045D"/>
    <w:rsid w:val="003B159C"/>
    <w:rsid w:val="003B163E"/>
    <w:rsid w:val="003B32D2"/>
    <w:rsid w:val="003B369F"/>
    <w:rsid w:val="003B36A3"/>
    <w:rsid w:val="003B43E3"/>
    <w:rsid w:val="003B5067"/>
    <w:rsid w:val="003B64BB"/>
    <w:rsid w:val="003B79E9"/>
    <w:rsid w:val="003B7FE5"/>
    <w:rsid w:val="003C0B97"/>
    <w:rsid w:val="003C11C8"/>
    <w:rsid w:val="003C122F"/>
    <w:rsid w:val="003C2702"/>
    <w:rsid w:val="003C3268"/>
    <w:rsid w:val="003C569D"/>
    <w:rsid w:val="003C634E"/>
    <w:rsid w:val="003C67F4"/>
    <w:rsid w:val="003C7806"/>
    <w:rsid w:val="003D109F"/>
    <w:rsid w:val="003D12BD"/>
    <w:rsid w:val="003D2478"/>
    <w:rsid w:val="003D3C45"/>
    <w:rsid w:val="003D4F2D"/>
    <w:rsid w:val="003D532A"/>
    <w:rsid w:val="003D5B1F"/>
    <w:rsid w:val="003D7EFD"/>
    <w:rsid w:val="003E0682"/>
    <w:rsid w:val="003E1186"/>
    <w:rsid w:val="003E15FA"/>
    <w:rsid w:val="003E55E4"/>
    <w:rsid w:val="003E74E3"/>
    <w:rsid w:val="003E7919"/>
    <w:rsid w:val="003F0037"/>
    <w:rsid w:val="003F0478"/>
    <w:rsid w:val="003F05C7"/>
    <w:rsid w:val="003F2CD4"/>
    <w:rsid w:val="003F3034"/>
    <w:rsid w:val="003F5BAA"/>
    <w:rsid w:val="003F6067"/>
    <w:rsid w:val="003F6BBE"/>
    <w:rsid w:val="004000E8"/>
    <w:rsid w:val="00400EC3"/>
    <w:rsid w:val="00402E2B"/>
    <w:rsid w:val="00403437"/>
    <w:rsid w:val="0040368F"/>
    <w:rsid w:val="0040457A"/>
    <w:rsid w:val="0040512B"/>
    <w:rsid w:val="00405CA5"/>
    <w:rsid w:val="004065A7"/>
    <w:rsid w:val="004068A0"/>
    <w:rsid w:val="00406D59"/>
    <w:rsid w:val="00407523"/>
    <w:rsid w:val="00407CD3"/>
    <w:rsid w:val="00410134"/>
    <w:rsid w:val="00410B72"/>
    <w:rsid w:val="00410F18"/>
    <w:rsid w:val="0041263E"/>
    <w:rsid w:val="0041340D"/>
    <w:rsid w:val="00413574"/>
    <w:rsid w:val="00413AAC"/>
    <w:rsid w:val="00413B49"/>
    <w:rsid w:val="00413E92"/>
    <w:rsid w:val="004145D0"/>
    <w:rsid w:val="00414795"/>
    <w:rsid w:val="00414C9D"/>
    <w:rsid w:val="00416A44"/>
    <w:rsid w:val="00421105"/>
    <w:rsid w:val="004215A1"/>
    <w:rsid w:val="00421E85"/>
    <w:rsid w:val="00422AA4"/>
    <w:rsid w:val="00423362"/>
    <w:rsid w:val="004242F4"/>
    <w:rsid w:val="00424E22"/>
    <w:rsid w:val="00425342"/>
    <w:rsid w:val="00426E61"/>
    <w:rsid w:val="00427248"/>
    <w:rsid w:val="004278AE"/>
    <w:rsid w:val="0043050B"/>
    <w:rsid w:val="004331F6"/>
    <w:rsid w:val="00433475"/>
    <w:rsid w:val="00433E5A"/>
    <w:rsid w:val="004340FA"/>
    <w:rsid w:val="0043554B"/>
    <w:rsid w:val="004357FD"/>
    <w:rsid w:val="00437447"/>
    <w:rsid w:val="00440ECC"/>
    <w:rsid w:val="00441A92"/>
    <w:rsid w:val="00442A54"/>
    <w:rsid w:val="00443145"/>
    <w:rsid w:val="004431DC"/>
    <w:rsid w:val="00443801"/>
    <w:rsid w:val="00444F56"/>
    <w:rsid w:val="00446488"/>
    <w:rsid w:val="004517AA"/>
    <w:rsid w:val="0045184C"/>
    <w:rsid w:val="00452163"/>
    <w:rsid w:val="00452CAC"/>
    <w:rsid w:val="004568CB"/>
    <w:rsid w:val="00457565"/>
    <w:rsid w:val="00457B71"/>
    <w:rsid w:val="00461DDF"/>
    <w:rsid w:val="0046277A"/>
    <w:rsid w:val="004627A3"/>
    <w:rsid w:val="00462AE0"/>
    <w:rsid w:val="004638AB"/>
    <w:rsid w:val="00464B28"/>
    <w:rsid w:val="004660B1"/>
    <w:rsid w:val="004662F1"/>
    <w:rsid w:val="004669E2"/>
    <w:rsid w:val="0047073B"/>
    <w:rsid w:val="00470C31"/>
    <w:rsid w:val="00471AE8"/>
    <w:rsid w:val="00471DE0"/>
    <w:rsid w:val="004734D0"/>
    <w:rsid w:val="00474F9E"/>
    <w:rsid w:val="0047556B"/>
    <w:rsid w:val="00475788"/>
    <w:rsid w:val="00476407"/>
    <w:rsid w:val="0047655E"/>
    <w:rsid w:val="0047722B"/>
    <w:rsid w:val="0047769C"/>
    <w:rsid w:val="00477768"/>
    <w:rsid w:val="00477E82"/>
    <w:rsid w:val="004803C1"/>
    <w:rsid w:val="0048077D"/>
    <w:rsid w:val="00482283"/>
    <w:rsid w:val="00483D0B"/>
    <w:rsid w:val="00483E96"/>
    <w:rsid w:val="004863E2"/>
    <w:rsid w:val="00486F1D"/>
    <w:rsid w:val="0048790A"/>
    <w:rsid w:val="0048797A"/>
    <w:rsid w:val="00492A2E"/>
    <w:rsid w:val="00492BC5"/>
    <w:rsid w:val="00493226"/>
    <w:rsid w:val="004964F1"/>
    <w:rsid w:val="004A16BC"/>
    <w:rsid w:val="004A17CB"/>
    <w:rsid w:val="004A239B"/>
    <w:rsid w:val="004A2B94"/>
    <w:rsid w:val="004A32BA"/>
    <w:rsid w:val="004A6CA3"/>
    <w:rsid w:val="004A7E05"/>
    <w:rsid w:val="004B0235"/>
    <w:rsid w:val="004B048C"/>
    <w:rsid w:val="004B0607"/>
    <w:rsid w:val="004B2B7E"/>
    <w:rsid w:val="004B4C5B"/>
    <w:rsid w:val="004B50E9"/>
    <w:rsid w:val="004B6F6A"/>
    <w:rsid w:val="004B7C0C"/>
    <w:rsid w:val="004C20C4"/>
    <w:rsid w:val="004C2FC9"/>
    <w:rsid w:val="004C32DC"/>
    <w:rsid w:val="004C341E"/>
    <w:rsid w:val="004C3898"/>
    <w:rsid w:val="004C5969"/>
    <w:rsid w:val="004C7EBD"/>
    <w:rsid w:val="004D047A"/>
    <w:rsid w:val="004D36B1"/>
    <w:rsid w:val="004D3AE4"/>
    <w:rsid w:val="004D7EBD"/>
    <w:rsid w:val="004E0B21"/>
    <w:rsid w:val="004E2574"/>
    <w:rsid w:val="004E2680"/>
    <w:rsid w:val="004E28F9"/>
    <w:rsid w:val="004E462E"/>
    <w:rsid w:val="004E4689"/>
    <w:rsid w:val="004E56DC"/>
    <w:rsid w:val="004E5767"/>
    <w:rsid w:val="004E76F4"/>
    <w:rsid w:val="004F0B4E"/>
    <w:rsid w:val="004F0B6C"/>
    <w:rsid w:val="004F2078"/>
    <w:rsid w:val="004F2B49"/>
    <w:rsid w:val="004F3832"/>
    <w:rsid w:val="004F4581"/>
    <w:rsid w:val="004F4DA3"/>
    <w:rsid w:val="004F67FF"/>
    <w:rsid w:val="004F7641"/>
    <w:rsid w:val="00500685"/>
    <w:rsid w:val="005012BC"/>
    <w:rsid w:val="005029CA"/>
    <w:rsid w:val="00503251"/>
    <w:rsid w:val="005045DD"/>
    <w:rsid w:val="00505310"/>
    <w:rsid w:val="0050585B"/>
    <w:rsid w:val="00506557"/>
    <w:rsid w:val="0050677A"/>
    <w:rsid w:val="00506D3B"/>
    <w:rsid w:val="00507564"/>
    <w:rsid w:val="00510403"/>
    <w:rsid w:val="005104AF"/>
    <w:rsid w:val="005108D8"/>
    <w:rsid w:val="005116F9"/>
    <w:rsid w:val="00512714"/>
    <w:rsid w:val="0051422E"/>
    <w:rsid w:val="00514697"/>
    <w:rsid w:val="005153A7"/>
    <w:rsid w:val="0052198D"/>
    <w:rsid w:val="005219CF"/>
    <w:rsid w:val="00524582"/>
    <w:rsid w:val="00524EB2"/>
    <w:rsid w:val="005263BA"/>
    <w:rsid w:val="005306D4"/>
    <w:rsid w:val="00530795"/>
    <w:rsid w:val="00533CC8"/>
    <w:rsid w:val="005345B0"/>
    <w:rsid w:val="00534B59"/>
    <w:rsid w:val="0053500D"/>
    <w:rsid w:val="00536759"/>
    <w:rsid w:val="00536AC5"/>
    <w:rsid w:val="005370D8"/>
    <w:rsid w:val="00537C62"/>
    <w:rsid w:val="00540DD3"/>
    <w:rsid w:val="0054115B"/>
    <w:rsid w:val="00542246"/>
    <w:rsid w:val="0054360E"/>
    <w:rsid w:val="00543C9C"/>
    <w:rsid w:val="00543EEF"/>
    <w:rsid w:val="00546970"/>
    <w:rsid w:val="0054745C"/>
    <w:rsid w:val="00551CD5"/>
    <w:rsid w:val="00552F9C"/>
    <w:rsid w:val="005542D9"/>
    <w:rsid w:val="00554E19"/>
    <w:rsid w:val="00555BFE"/>
    <w:rsid w:val="0056049D"/>
    <w:rsid w:val="0056121F"/>
    <w:rsid w:val="0056416F"/>
    <w:rsid w:val="00564BBA"/>
    <w:rsid w:val="00564F78"/>
    <w:rsid w:val="00564FE2"/>
    <w:rsid w:val="005675BE"/>
    <w:rsid w:val="005676C7"/>
    <w:rsid w:val="00567E04"/>
    <w:rsid w:val="00570E99"/>
    <w:rsid w:val="00571E25"/>
    <w:rsid w:val="00572505"/>
    <w:rsid w:val="00572716"/>
    <w:rsid w:val="00572941"/>
    <w:rsid w:val="00573DC1"/>
    <w:rsid w:val="00573EA8"/>
    <w:rsid w:val="00574593"/>
    <w:rsid w:val="00577063"/>
    <w:rsid w:val="005771A2"/>
    <w:rsid w:val="00580803"/>
    <w:rsid w:val="005808C1"/>
    <w:rsid w:val="0058145D"/>
    <w:rsid w:val="00582809"/>
    <w:rsid w:val="00583591"/>
    <w:rsid w:val="00583CE2"/>
    <w:rsid w:val="00587298"/>
    <w:rsid w:val="0058798C"/>
    <w:rsid w:val="005900FA"/>
    <w:rsid w:val="0059011B"/>
    <w:rsid w:val="0059024F"/>
    <w:rsid w:val="005907F6"/>
    <w:rsid w:val="00590A41"/>
    <w:rsid w:val="005935A4"/>
    <w:rsid w:val="005937A2"/>
    <w:rsid w:val="00594690"/>
    <w:rsid w:val="005948C2"/>
    <w:rsid w:val="00595C6D"/>
    <w:rsid w:val="00595DCA"/>
    <w:rsid w:val="005960E5"/>
    <w:rsid w:val="0059691C"/>
    <w:rsid w:val="005971A4"/>
    <w:rsid w:val="005974BC"/>
    <w:rsid w:val="0059779B"/>
    <w:rsid w:val="00597B8B"/>
    <w:rsid w:val="005A012D"/>
    <w:rsid w:val="005A209A"/>
    <w:rsid w:val="005A41EB"/>
    <w:rsid w:val="005A662D"/>
    <w:rsid w:val="005B00D4"/>
    <w:rsid w:val="005B1409"/>
    <w:rsid w:val="005B2E17"/>
    <w:rsid w:val="005B35D7"/>
    <w:rsid w:val="005B392A"/>
    <w:rsid w:val="005B3AA3"/>
    <w:rsid w:val="005B6544"/>
    <w:rsid w:val="005B6918"/>
    <w:rsid w:val="005B6F83"/>
    <w:rsid w:val="005C0D49"/>
    <w:rsid w:val="005C2C23"/>
    <w:rsid w:val="005C51AF"/>
    <w:rsid w:val="005C6D17"/>
    <w:rsid w:val="005C74FB"/>
    <w:rsid w:val="005C75AF"/>
    <w:rsid w:val="005D0189"/>
    <w:rsid w:val="005D0A4A"/>
    <w:rsid w:val="005D0FF9"/>
    <w:rsid w:val="005D1602"/>
    <w:rsid w:val="005D2D72"/>
    <w:rsid w:val="005D2F48"/>
    <w:rsid w:val="005D3404"/>
    <w:rsid w:val="005D35FF"/>
    <w:rsid w:val="005D407A"/>
    <w:rsid w:val="005D5570"/>
    <w:rsid w:val="005D7711"/>
    <w:rsid w:val="005D7779"/>
    <w:rsid w:val="005E017B"/>
    <w:rsid w:val="005E1DAA"/>
    <w:rsid w:val="005E1E74"/>
    <w:rsid w:val="005E385F"/>
    <w:rsid w:val="005E5B81"/>
    <w:rsid w:val="005E68EE"/>
    <w:rsid w:val="005E7D3F"/>
    <w:rsid w:val="005F2CB1"/>
    <w:rsid w:val="005F3025"/>
    <w:rsid w:val="005F4BB1"/>
    <w:rsid w:val="005F5EC6"/>
    <w:rsid w:val="005F618C"/>
    <w:rsid w:val="005F70BD"/>
    <w:rsid w:val="005F79F6"/>
    <w:rsid w:val="005F7AAA"/>
    <w:rsid w:val="00600ABB"/>
    <w:rsid w:val="00600D64"/>
    <w:rsid w:val="006020E6"/>
    <w:rsid w:val="0060283C"/>
    <w:rsid w:val="00603A65"/>
    <w:rsid w:val="00604F14"/>
    <w:rsid w:val="00606B89"/>
    <w:rsid w:val="00606C9E"/>
    <w:rsid w:val="00607AD0"/>
    <w:rsid w:val="006113BF"/>
    <w:rsid w:val="00611B83"/>
    <w:rsid w:val="00612A49"/>
    <w:rsid w:val="00612B22"/>
    <w:rsid w:val="00613257"/>
    <w:rsid w:val="00613B04"/>
    <w:rsid w:val="00620651"/>
    <w:rsid w:val="00620A71"/>
    <w:rsid w:val="00620D80"/>
    <w:rsid w:val="00622A9D"/>
    <w:rsid w:val="006234A6"/>
    <w:rsid w:val="00624955"/>
    <w:rsid w:val="00630001"/>
    <w:rsid w:val="006302FC"/>
    <w:rsid w:val="006310F8"/>
    <w:rsid w:val="006311B3"/>
    <w:rsid w:val="006318CA"/>
    <w:rsid w:val="0063255D"/>
    <w:rsid w:val="0063284C"/>
    <w:rsid w:val="00632D5E"/>
    <w:rsid w:val="00635B5B"/>
    <w:rsid w:val="00636398"/>
    <w:rsid w:val="006368D3"/>
    <w:rsid w:val="00636B71"/>
    <w:rsid w:val="006377EC"/>
    <w:rsid w:val="00637C97"/>
    <w:rsid w:val="00637D32"/>
    <w:rsid w:val="00640323"/>
    <w:rsid w:val="0064151F"/>
    <w:rsid w:val="00641533"/>
    <w:rsid w:val="00641FE4"/>
    <w:rsid w:val="0064208D"/>
    <w:rsid w:val="00642A74"/>
    <w:rsid w:val="00643475"/>
    <w:rsid w:val="0064396A"/>
    <w:rsid w:val="006448E7"/>
    <w:rsid w:val="0064624E"/>
    <w:rsid w:val="0064628C"/>
    <w:rsid w:val="00650AB9"/>
    <w:rsid w:val="00650C8E"/>
    <w:rsid w:val="006533AE"/>
    <w:rsid w:val="006540DF"/>
    <w:rsid w:val="0065518E"/>
    <w:rsid w:val="00655733"/>
    <w:rsid w:val="00655ACD"/>
    <w:rsid w:val="006569A5"/>
    <w:rsid w:val="00656A92"/>
    <w:rsid w:val="00656DDE"/>
    <w:rsid w:val="00657002"/>
    <w:rsid w:val="006575FF"/>
    <w:rsid w:val="0066011D"/>
    <w:rsid w:val="006607C0"/>
    <w:rsid w:val="00661391"/>
    <w:rsid w:val="006613A6"/>
    <w:rsid w:val="00661808"/>
    <w:rsid w:val="006627A2"/>
    <w:rsid w:val="006634E6"/>
    <w:rsid w:val="00664E79"/>
    <w:rsid w:val="006655EE"/>
    <w:rsid w:val="00667EE7"/>
    <w:rsid w:val="0067027E"/>
    <w:rsid w:val="00670922"/>
    <w:rsid w:val="00670BE1"/>
    <w:rsid w:val="0067214A"/>
    <w:rsid w:val="0067218F"/>
    <w:rsid w:val="006740CF"/>
    <w:rsid w:val="006741F2"/>
    <w:rsid w:val="00674CC3"/>
    <w:rsid w:val="00675C72"/>
    <w:rsid w:val="00675D79"/>
    <w:rsid w:val="0067703D"/>
    <w:rsid w:val="006771F9"/>
    <w:rsid w:val="006776D7"/>
    <w:rsid w:val="00677A2F"/>
    <w:rsid w:val="00677DE1"/>
    <w:rsid w:val="00681003"/>
    <w:rsid w:val="006817C9"/>
    <w:rsid w:val="00682285"/>
    <w:rsid w:val="0068246A"/>
    <w:rsid w:val="00683ECE"/>
    <w:rsid w:val="00684AF4"/>
    <w:rsid w:val="00685686"/>
    <w:rsid w:val="0068585B"/>
    <w:rsid w:val="006862E3"/>
    <w:rsid w:val="006865B4"/>
    <w:rsid w:val="00686BFB"/>
    <w:rsid w:val="00687478"/>
    <w:rsid w:val="00687ED0"/>
    <w:rsid w:val="00690C06"/>
    <w:rsid w:val="006910CB"/>
    <w:rsid w:val="00693170"/>
    <w:rsid w:val="00694E1F"/>
    <w:rsid w:val="006952BB"/>
    <w:rsid w:val="00695FC2"/>
    <w:rsid w:val="00696949"/>
    <w:rsid w:val="00696A54"/>
    <w:rsid w:val="00697052"/>
    <w:rsid w:val="006A0D3C"/>
    <w:rsid w:val="006A156C"/>
    <w:rsid w:val="006A46FB"/>
    <w:rsid w:val="006A5E28"/>
    <w:rsid w:val="006A697B"/>
    <w:rsid w:val="006A7AFF"/>
    <w:rsid w:val="006B1816"/>
    <w:rsid w:val="006B1C8E"/>
    <w:rsid w:val="006B2099"/>
    <w:rsid w:val="006B3421"/>
    <w:rsid w:val="006B50CF"/>
    <w:rsid w:val="006B6ED8"/>
    <w:rsid w:val="006C03B8"/>
    <w:rsid w:val="006C2EA0"/>
    <w:rsid w:val="006C3891"/>
    <w:rsid w:val="006C41C6"/>
    <w:rsid w:val="006C421E"/>
    <w:rsid w:val="006C5037"/>
    <w:rsid w:val="006C59F4"/>
    <w:rsid w:val="006C5EC9"/>
    <w:rsid w:val="006C6059"/>
    <w:rsid w:val="006C7488"/>
    <w:rsid w:val="006C7522"/>
    <w:rsid w:val="006C7E08"/>
    <w:rsid w:val="006D0C45"/>
    <w:rsid w:val="006D0E31"/>
    <w:rsid w:val="006D1EC6"/>
    <w:rsid w:val="006D294B"/>
    <w:rsid w:val="006D3998"/>
    <w:rsid w:val="006D4C39"/>
    <w:rsid w:val="006D5849"/>
    <w:rsid w:val="006D5E3B"/>
    <w:rsid w:val="006D6F08"/>
    <w:rsid w:val="006D78C2"/>
    <w:rsid w:val="006D7AEB"/>
    <w:rsid w:val="006E0081"/>
    <w:rsid w:val="006E062C"/>
    <w:rsid w:val="006E0A22"/>
    <w:rsid w:val="006E11FA"/>
    <w:rsid w:val="006E1C82"/>
    <w:rsid w:val="006E2073"/>
    <w:rsid w:val="006E28B7"/>
    <w:rsid w:val="006E2A9B"/>
    <w:rsid w:val="006E3310"/>
    <w:rsid w:val="006E3440"/>
    <w:rsid w:val="006E4E39"/>
    <w:rsid w:val="006E565E"/>
    <w:rsid w:val="006E673D"/>
    <w:rsid w:val="006E75FE"/>
    <w:rsid w:val="006E7BCB"/>
    <w:rsid w:val="006E7D3B"/>
    <w:rsid w:val="006F1642"/>
    <w:rsid w:val="006F1B70"/>
    <w:rsid w:val="006F341D"/>
    <w:rsid w:val="006F3CDE"/>
    <w:rsid w:val="006F44EB"/>
    <w:rsid w:val="006F58D4"/>
    <w:rsid w:val="006F6582"/>
    <w:rsid w:val="006F6C7E"/>
    <w:rsid w:val="00700CF7"/>
    <w:rsid w:val="00701403"/>
    <w:rsid w:val="00702397"/>
    <w:rsid w:val="00703004"/>
    <w:rsid w:val="0070346E"/>
    <w:rsid w:val="00704EDB"/>
    <w:rsid w:val="0070515E"/>
    <w:rsid w:val="007053F3"/>
    <w:rsid w:val="00705F08"/>
    <w:rsid w:val="00706101"/>
    <w:rsid w:val="00706D25"/>
    <w:rsid w:val="00707072"/>
    <w:rsid w:val="00707C2C"/>
    <w:rsid w:val="00707D61"/>
    <w:rsid w:val="0071058E"/>
    <w:rsid w:val="00711B85"/>
    <w:rsid w:val="007120BB"/>
    <w:rsid w:val="00712287"/>
    <w:rsid w:val="00712772"/>
    <w:rsid w:val="00713007"/>
    <w:rsid w:val="007135BD"/>
    <w:rsid w:val="0071374E"/>
    <w:rsid w:val="00713E1C"/>
    <w:rsid w:val="007148D3"/>
    <w:rsid w:val="00715B9A"/>
    <w:rsid w:val="00717171"/>
    <w:rsid w:val="007176B6"/>
    <w:rsid w:val="0072145C"/>
    <w:rsid w:val="00722C3C"/>
    <w:rsid w:val="007257D0"/>
    <w:rsid w:val="00726086"/>
    <w:rsid w:val="00726EA6"/>
    <w:rsid w:val="00727208"/>
    <w:rsid w:val="0072743F"/>
    <w:rsid w:val="00727680"/>
    <w:rsid w:val="00727729"/>
    <w:rsid w:val="0073105E"/>
    <w:rsid w:val="00734311"/>
    <w:rsid w:val="007348B1"/>
    <w:rsid w:val="00734C97"/>
    <w:rsid w:val="00735D12"/>
    <w:rsid w:val="007362A6"/>
    <w:rsid w:val="00736D7D"/>
    <w:rsid w:val="00736E13"/>
    <w:rsid w:val="00737DD2"/>
    <w:rsid w:val="00737FA8"/>
    <w:rsid w:val="007407A0"/>
    <w:rsid w:val="00740E58"/>
    <w:rsid w:val="0074259B"/>
    <w:rsid w:val="0074350D"/>
    <w:rsid w:val="007445A0"/>
    <w:rsid w:val="00744919"/>
    <w:rsid w:val="0074493A"/>
    <w:rsid w:val="00744A66"/>
    <w:rsid w:val="00745017"/>
    <w:rsid w:val="0074524B"/>
    <w:rsid w:val="00747D5F"/>
    <w:rsid w:val="00747D8B"/>
    <w:rsid w:val="007502A6"/>
    <w:rsid w:val="00751228"/>
    <w:rsid w:val="0075365B"/>
    <w:rsid w:val="00754CEB"/>
    <w:rsid w:val="00755573"/>
    <w:rsid w:val="007557C4"/>
    <w:rsid w:val="007571E1"/>
    <w:rsid w:val="007574EF"/>
    <w:rsid w:val="00757952"/>
    <w:rsid w:val="007604B2"/>
    <w:rsid w:val="00761992"/>
    <w:rsid w:val="00761ACA"/>
    <w:rsid w:val="00761D00"/>
    <w:rsid w:val="00762491"/>
    <w:rsid w:val="00762E5B"/>
    <w:rsid w:val="00763A68"/>
    <w:rsid w:val="007645E3"/>
    <w:rsid w:val="00765281"/>
    <w:rsid w:val="00765EDC"/>
    <w:rsid w:val="00766B17"/>
    <w:rsid w:val="00766BAD"/>
    <w:rsid w:val="00770375"/>
    <w:rsid w:val="00770507"/>
    <w:rsid w:val="00770902"/>
    <w:rsid w:val="00771FC7"/>
    <w:rsid w:val="007729A2"/>
    <w:rsid w:val="007755F2"/>
    <w:rsid w:val="00776971"/>
    <w:rsid w:val="00780232"/>
    <w:rsid w:val="00780A80"/>
    <w:rsid w:val="00780DB2"/>
    <w:rsid w:val="00780E14"/>
    <w:rsid w:val="0078137E"/>
    <w:rsid w:val="0078177E"/>
    <w:rsid w:val="0078304C"/>
    <w:rsid w:val="0078307B"/>
    <w:rsid w:val="00783673"/>
    <w:rsid w:val="00785490"/>
    <w:rsid w:val="0078562A"/>
    <w:rsid w:val="0079187A"/>
    <w:rsid w:val="00791D00"/>
    <w:rsid w:val="00791D7D"/>
    <w:rsid w:val="007925EA"/>
    <w:rsid w:val="00793CD8"/>
    <w:rsid w:val="00794A81"/>
    <w:rsid w:val="00795C92"/>
    <w:rsid w:val="00796231"/>
    <w:rsid w:val="007A0066"/>
    <w:rsid w:val="007A01BC"/>
    <w:rsid w:val="007A070D"/>
    <w:rsid w:val="007A0C57"/>
    <w:rsid w:val="007A1CB3"/>
    <w:rsid w:val="007A306F"/>
    <w:rsid w:val="007A3A93"/>
    <w:rsid w:val="007A43A6"/>
    <w:rsid w:val="007A58A6"/>
    <w:rsid w:val="007B0C00"/>
    <w:rsid w:val="007B3204"/>
    <w:rsid w:val="007B3D2D"/>
    <w:rsid w:val="007B4612"/>
    <w:rsid w:val="007B4ACC"/>
    <w:rsid w:val="007B50AE"/>
    <w:rsid w:val="007B51DF"/>
    <w:rsid w:val="007C05DD"/>
    <w:rsid w:val="007C0B94"/>
    <w:rsid w:val="007C15D8"/>
    <w:rsid w:val="007C37B9"/>
    <w:rsid w:val="007C38D9"/>
    <w:rsid w:val="007C3D18"/>
    <w:rsid w:val="007C60BF"/>
    <w:rsid w:val="007C6A07"/>
    <w:rsid w:val="007C75A1"/>
    <w:rsid w:val="007C77A5"/>
    <w:rsid w:val="007C79F3"/>
    <w:rsid w:val="007D04E5"/>
    <w:rsid w:val="007D122A"/>
    <w:rsid w:val="007D1C1B"/>
    <w:rsid w:val="007D2459"/>
    <w:rsid w:val="007D3A42"/>
    <w:rsid w:val="007D5901"/>
    <w:rsid w:val="007D7526"/>
    <w:rsid w:val="007D7939"/>
    <w:rsid w:val="007E037D"/>
    <w:rsid w:val="007E1DEF"/>
    <w:rsid w:val="007E4610"/>
    <w:rsid w:val="007E4715"/>
    <w:rsid w:val="007E4A03"/>
    <w:rsid w:val="007E4D0A"/>
    <w:rsid w:val="007E505B"/>
    <w:rsid w:val="007E5C21"/>
    <w:rsid w:val="007E7091"/>
    <w:rsid w:val="007E7C69"/>
    <w:rsid w:val="007F13C7"/>
    <w:rsid w:val="007F26D8"/>
    <w:rsid w:val="007F3DA7"/>
    <w:rsid w:val="007F47CF"/>
    <w:rsid w:val="007F48E5"/>
    <w:rsid w:val="007F5CDF"/>
    <w:rsid w:val="007F652D"/>
    <w:rsid w:val="007F66BA"/>
    <w:rsid w:val="0080076A"/>
    <w:rsid w:val="00800DE7"/>
    <w:rsid w:val="008029B6"/>
    <w:rsid w:val="00802B8F"/>
    <w:rsid w:val="008035EB"/>
    <w:rsid w:val="00803FAE"/>
    <w:rsid w:val="00805C8F"/>
    <w:rsid w:val="0080605F"/>
    <w:rsid w:val="008070D4"/>
    <w:rsid w:val="00807786"/>
    <w:rsid w:val="00811B77"/>
    <w:rsid w:val="00811FCB"/>
    <w:rsid w:val="00813190"/>
    <w:rsid w:val="00813B73"/>
    <w:rsid w:val="008158D6"/>
    <w:rsid w:val="00816352"/>
    <w:rsid w:val="00817196"/>
    <w:rsid w:val="008173D9"/>
    <w:rsid w:val="00817AB8"/>
    <w:rsid w:val="0082145B"/>
    <w:rsid w:val="008235DB"/>
    <w:rsid w:val="00823C2B"/>
    <w:rsid w:val="00824AB4"/>
    <w:rsid w:val="008258EF"/>
    <w:rsid w:val="00825C42"/>
    <w:rsid w:val="00825D25"/>
    <w:rsid w:val="008267AE"/>
    <w:rsid w:val="00826A8D"/>
    <w:rsid w:val="00826D2B"/>
    <w:rsid w:val="00827CDC"/>
    <w:rsid w:val="00827D6F"/>
    <w:rsid w:val="00830106"/>
    <w:rsid w:val="00833321"/>
    <w:rsid w:val="00833551"/>
    <w:rsid w:val="00834EDE"/>
    <w:rsid w:val="00835ABB"/>
    <w:rsid w:val="00835F53"/>
    <w:rsid w:val="008376AC"/>
    <w:rsid w:val="00841B44"/>
    <w:rsid w:val="00843099"/>
    <w:rsid w:val="008444E8"/>
    <w:rsid w:val="00844E80"/>
    <w:rsid w:val="008457F4"/>
    <w:rsid w:val="00845C51"/>
    <w:rsid w:val="00846FE7"/>
    <w:rsid w:val="008503E9"/>
    <w:rsid w:val="00851386"/>
    <w:rsid w:val="00851B85"/>
    <w:rsid w:val="00851BC4"/>
    <w:rsid w:val="00851CCB"/>
    <w:rsid w:val="00852938"/>
    <w:rsid w:val="00852A12"/>
    <w:rsid w:val="00853E31"/>
    <w:rsid w:val="0085507A"/>
    <w:rsid w:val="00856562"/>
    <w:rsid w:val="00856911"/>
    <w:rsid w:val="00856E80"/>
    <w:rsid w:val="008644C4"/>
    <w:rsid w:val="008654B3"/>
    <w:rsid w:val="00866856"/>
    <w:rsid w:val="008673FE"/>
    <w:rsid w:val="0086765F"/>
    <w:rsid w:val="008677FD"/>
    <w:rsid w:val="00867FA5"/>
    <w:rsid w:val="00870193"/>
    <w:rsid w:val="008706D4"/>
    <w:rsid w:val="00870919"/>
    <w:rsid w:val="00870F8A"/>
    <w:rsid w:val="008719A4"/>
    <w:rsid w:val="00871D23"/>
    <w:rsid w:val="00872C83"/>
    <w:rsid w:val="00874312"/>
    <w:rsid w:val="0087437C"/>
    <w:rsid w:val="0087597C"/>
    <w:rsid w:val="00875CD7"/>
    <w:rsid w:val="00876B4D"/>
    <w:rsid w:val="00876E0B"/>
    <w:rsid w:val="008773DE"/>
    <w:rsid w:val="00877F18"/>
    <w:rsid w:val="008805AF"/>
    <w:rsid w:val="00881AA9"/>
    <w:rsid w:val="0088324A"/>
    <w:rsid w:val="00883B3C"/>
    <w:rsid w:val="008846B0"/>
    <w:rsid w:val="0088485C"/>
    <w:rsid w:val="00885181"/>
    <w:rsid w:val="0088664D"/>
    <w:rsid w:val="0088683C"/>
    <w:rsid w:val="008879FD"/>
    <w:rsid w:val="008902B8"/>
    <w:rsid w:val="00890A38"/>
    <w:rsid w:val="00890FD9"/>
    <w:rsid w:val="0089163F"/>
    <w:rsid w:val="00892B82"/>
    <w:rsid w:val="00892FD7"/>
    <w:rsid w:val="008932AF"/>
    <w:rsid w:val="008941E3"/>
    <w:rsid w:val="00894A88"/>
    <w:rsid w:val="00895386"/>
    <w:rsid w:val="00896676"/>
    <w:rsid w:val="0089677F"/>
    <w:rsid w:val="00897E40"/>
    <w:rsid w:val="008A21FF"/>
    <w:rsid w:val="008A2CE2"/>
    <w:rsid w:val="008A3079"/>
    <w:rsid w:val="008A30AC"/>
    <w:rsid w:val="008A44B8"/>
    <w:rsid w:val="008A51A8"/>
    <w:rsid w:val="008A54C7"/>
    <w:rsid w:val="008A69C5"/>
    <w:rsid w:val="008A77D8"/>
    <w:rsid w:val="008B0483"/>
    <w:rsid w:val="008B0955"/>
    <w:rsid w:val="008B1038"/>
    <w:rsid w:val="008B120C"/>
    <w:rsid w:val="008B3372"/>
    <w:rsid w:val="008B38B6"/>
    <w:rsid w:val="008B51A0"/>
    <w:rsid w:val="008B539A"/>
    <w:rsid w:val="008B592A"/>
    <w:rsid w:val="008B659A"/>
    <w:rsid w:val="008B6CE1"/>
    <w:rsid w:val="008B7B5C"/>
    <w:rsid w:val="008B7FA5"/>
    <w:rsid w:val="008C0C99"/>
    <w:rsid w:val="008C1AF0"/>
    <w:rsid w:val="008C2017"/>
    <w:rsid w:val="008C3175"/>
    <w:rsid w:val="008C39A3"/>
    <w:rsid w:val="008C4655"/>
    <w:rsid w:val="008C4958"/>
    <w:rsid w:val="008C4BAA"/>
    <w:rsid w:val="008C55A0"/>
    <w:rsid w:val="008C5B70"/>
    <w:rsid w:val="008C5C10"/>
    <w:rsid w:val="008C65D3"/>
    <w:rsid w:val="008C6AE8"/>
    <w:rsid w:val="008C7573"/>
    <w:rsid w:val="008D00A5"/>
    <w:rsid w:val="008D13A6"/>
    <w:rsid w:val="008D2820"/>
    <w:rsid w:val="008D34F1"/>
    <w:rsid w:val="008D39D8"/>
    <w:rsid w:val="008D3EA3"/>
    <w:rsid w:val="008D44C3"/>
    <w:rsid w:val="008D5511"/>
    <w:rsid w:val="008D561F"/>
    <w:rsid w:val="008D6624"/>
    <w:rsid w:val="008D6D1A"/>
    <w:rsid w:val="008D7174"/>
    <w:rsid w:val="008E065E"/>
    <w:rsid w:val="008E0927"/>
    <w:rsid w:val="008E134F"/>
    <w:rsid w:val="008E1909"/>
    <w:rsid w:val="008E1F76"/>
    <w:rsid w:val="008E34EA"/>
    <w:rsid w:val="008F039C"/>
    <w:rsid w:val="008F0C7E"/>
    <w:rsid w:val="008F1AE1"/>
    <w:rsid w:val="008F1B7E"/>
    <w:rsid w:val="008F1C4E"/>
    <w:rsid w:val="008F1EAB"/>
    <w:rsid w:val="008F2399"/>
    <w:rsid w:val="008F254F"/>
    <w:rsid w:val="008F33DC"/>
    <w:rsid w:val="008F42A7"/>
    <w:rsid w:val="008F477F"/>
    <w:rsid w:val="008F57AF"/>
    <w:rsid w:val="008F5A88"/>
    <w:rsid w:val="008F5C26"/>
    <w:rsid w:val="008F6AB3"/>
    <w:rsid w:val="008F6AC4"/>
    <w:rsid w:val="008F6B59"/>
    <w:rsid w:val="008F7253"/>
    <w:rsid w:val="00900673"/>
    <w:rsid w:val="00900F3E"/>
    <w:rsid w:val="00901ABC"/>
    <w:rsid w:val="00902350"/>
    <w:rsid w:val="009032BD"/>
    <w:rsid w:val="0090336B"/>
    <w:rsid w:val="0090406F"/>
    <w:rsid w:val="00904889"/>
    <w:rsid w:val="009053AA"/>
    <w:rsid w:val="00906939"/>
    <w:rsid w:val="00907494"/>
    <w:rsid w:val="0090785D"/>
    <w:rsid w:val="00907F3A"/>
    <w:rsid w:val="00910B7D"/>
    <w:rsid w:val="00910C4D"/>
    <w:rsid w:val="00911DFB"/>
    <w:rsid w:val="0091356A"/>
    <w:rsid w:val="009135E9"/>
    <w:rsid w:val="009139D9"/>
    <w:rsid w:val="00913CFA"/>
    <w:rsid w:val="00914106"/>
    <w:rsid w:val="00914AD8"/>
    <w:rsid w:val="00916079"/>
    <w:rsid w:val="009169FA"/>
    <w:rsid w:val="00917CE9"/>
    <w:rsid w:val="00917F10"/>
    <w:rsid w:val="00920922"/>
    <w:rsid w:val="00920BF2"/>
    <w:rsid w:val="00920D87"/>
    <w:rsid w:val="00922010"/>
    <w:rsid w:val="00923424"/>
    <w:rsid w:val="00923807"/>
    <w:rsid w:val="00923B44"/>
    <w:rsid w:val="00923F9A"/>
    <w:rsid w:val="00924C73"/>
    <w:rsid w:val="00925EA1"/>
    <w:rsid w:val="009309E2"/>
    <w:rsid w:val="009319B9"/>
    <w:rsid w:val="00931BD9"/>
    <w:rsid w:val="00932669"/>
    <w:rsid w:val="00933F18"/>
    <w:rsid w:val="00936102"/>
    <w:rsid w:val="00936686"/>
    <w:rsid w:val="009368F3"/>
    <w:rsid w:val="009407FB"/>
    <w:rsid w:val="00940EB0"/>
    <w:rsid w:val="00941636"/>
    <w:rsid w:val="00941647"/>
    <w:rsid w:val="00943742"/>
    <w:rsid w:val="009459DE"/>
    <w:rsid w:val="00945C05"/>
    <w:rsid w:val="00946945"/>
    <w:rsid w:val="00946A8A"/>
    <w:rsid w:val="00947713"/>
    <w:rsid w:val="00950DE7"/>
    <w:rsid w:val="00950F6D"/>
    <w:rsid w:val="00953269"/>
    <w:rsid w:val="009536F8"/>
    <w:rsid w:val="00953920"/>
    <w:rsid w:val="00953D47"/>
    <w:rsid w:val="00954127"/>
    <w:rsid w:val="00954686"/>
    <w:rsid w:val="009563A5"/>
    <w:rsid w:val="00956577"/>
    <w:rsid w:val="0095681E"/>
    <w:rsid w:val="00956D8F"/>
    <w:rsid w:val="009572D4"/>
    <w:rsid w:val="00960657"/>
    <w:rsid w:val="00961921"/>
    <w:rsid w:val="00962AFA"/>
    <w:rsid w:val="0096430A"/>
    <w:rsid w:val="0096554B"/>
    <w:rsid w:val="0096584A"/>
    <w:rsid w:val="00965D48"/>
    <w:rsid w:val="00966062"/>
    <w:rsid w:val="00966437"/>
    <w:rsid w:val="0096704E"/>
    <w:rsid w:val="00967871"/>
    <w:rsid w:val="00971CCF"/>
    <w:rsid w:val="00971F08"/>
    <w:rsid w:val="00972A10"/>
    <w:rsid w:val="009748E9"/>
    <w:rsid w:val="00975FBD"/>
    <w:rsid w:val="0097603D"/>
    <w:rsid w:val="00976949"/>
    <w:rsid w:val="00976B48"/>
    <w:rsid w:val="00980477"/>
    <w:rsid w:val="00982064"/>
    <w:rsid w:val="00982978"/>
    <w:rsid w:val="009829BA"/>
    <w:rsid w:val="009833C5"/>
    <w:rsid w:val="009835E0"/>
    <w:rsid w:val="00983C6C"/>
    <w:rsid w:val="00984B27"/>
    <w:rsid w:val="00985253"/>
    <w:rsid w:val="009853B3"/>
    <w:rsid w:val="00986416"/>
    <w:rsid w:val="00990630"/>
    <w:rsid w:val="00991761"/>
    <w:rsid w:val="009923A9"/>
    <w:rsid w:val="00993C1B"/>
    <w:rsid w:val="00993D55"/>
    <w:rsid w:val="00994DCA"/>
    <w:rsid w:val="009960EC"/>
    <w:rsid w:val="009970DD"/>
    <w:rsid w:val="009A03D9"/>
    <w:rsid w:val="009A0E55"/>
    <w:rsid w:val="009A0FBA"/>
    <w:rsid w:val="009A1601"/>
    <w:rsid w:val="009A1F57"/>
    <w:rsid w:val="009A30B5"/>
    <w:rsid w:val="009A3BB6"/>
    <w:rsid w:val="009A462D"/>
    <w:rsid w:val="009A5937"/>
    <w:rsid w:val="009A5CBA"/>
    <w:rsid w:val="009A6D4E"/>
    <w:rsid w:val="009B126E"/>
    <w:rsid w:val="009B1F30"/>
    <w:rsid w:val="009B3AC2"/>
    <w:rsid w:val="009B3C05"/>
    <w:rsid w:val="009B4DF4"/>
    <w:rsid w:val="009B564E"/>
    <w:rsid w:val="009B6322"/>
    <w:rsid w:val="009B66E6"/>
    <w:rsid w:val="009B7E87"/>
    <w:rsid w:val="009C0169"/>
    <w:rsid w:val="009C1F74"/>
    <w:rsid w:val="009C3C23"/>
    <w:rsid w:val="009C403E"/>
    <w:rsid w:val="009C47C2"/>
    <w:rsid w:val="009C50A2"/>
    <w:rsid w:val="009D2DEB"/>
    <w:rsid w:val="009D35B5"/>
    <w:rsid w:val="009D4FF0"/>
    <w:rsid w:val="009D58D0"/>
    <w:rsid w:val="009D5CA6"/>
    <w:rsid w:val="009D666D"/>
    <w:rsid w:val="009D703C"/>
    <w:rsid w:val="009D718F"/>
    <w:rsid w:val="009D7692"/>
    <w:rsid w:val="009E068F"/>
    <w:rsid w:val="009E0F9C"/>
    <w:rsid w:val="009E14E0"/>
    <w:rsid w:val="009E1629"/>
    <w:rsid w:val="009E35DB"/>
    <w:rsid w:val="009E47A3"/>
    <w:rsid w:val="009E4C86"/>
    <w:rsid w:val="009E4C8F"/>
    <w:rsid w:val="009E6D76"/>
    <w:rsid w:val="009E70D0"/>
    <w:rsid w:val="009F08F3"/>
    <w:rsid w:val="009F0E4D"/>
    <w:rsid w:val="009F2138"/>
    <w:rsid w:val="009F2427"/>
    <w:rsid w:val="009F2E96"/>
    <w:rsid w:val="009F344F"/>
    <w:rsid w:val="009F3C1B"/>
    <w:rsid w:val="009F5DC0"/>
    <w:rsid w:val="009F6157"/>
    <w:rsid w:val="00A02475"/>
    <w:rsid w:val="00A025C8"/>
    <w:rsid w:val="00A031D8"/>
    <w:rsid w:val="00A0361D"/>
    <w:rsid w:val="00A03E60"/>
    <w:rsid w:val="00A041AE"/>
    <w:rsid w:val="00A048A8"/>
    <w:rsid w:val="00A04F49"/>
    <w:rsid w:val="00A05786"/>
    <w:rsid w:val="00A11BF9"/>
    <w:rsid w:val="00A13E54"/>
    <w:rsid w:val="00A155C7"/>
    <w:rsid w:val="00A15A0B"/>
    <w:rsid w:val="00A16DDD"/>
    <w:rsid w:val="00A17F63"/>
    <w:rsid w:val="00A2035C"/>
    <w:rsid w:val="00A20C96"/>
    <w:rsid w:val="00A2193B"/>
    <w:rsid w:val="00A2223B"/>
    <w:rsid w:val="00A23204"/>
    <w:rsid w:val="00A2351A"/>
    <w:rsid w:val="00A2411A"/>
    <w:rsid w:val="00A264A9"/>
    <w:rsid w:val="00A26889"/>
    <w:rsid w:val="00A26D03"/>
    <w:rsid w:val="00A26DCF"/>
    <w:rsid w:val="00A27785"/>
    <w:rsid w:val="00A27C4C"/>
    <w:rsid w:val="00A30187"/>
    <w:rsid w:val="00A30CAD"/>
    <w:rsid w:val="00A32421"/>
    <w:rsid w:val="00A335AA"/>
    <w:rsid w:val="00A3448A"/>
    <w:rsid w:val="00A35681"/>
    <w:rsid w:val="00A35BA5"/>
    <w:rsid w:val="00A36297"/>
    <w:rsid w:val="00A377DE"/>
    <w:rsid w:val="00A41E2B"/>
    <w:rsid w:val="00A426A6"/>
    <w:rsid w:val="00A427C3"/>
    <w:rsid w:val="00A433FA"/>
    <w:rsid w:val="00A44248"/>
    <w:rsid w:val="00A45885"/>
    <w:rsid w:val="00A45B74"/>
    <w:rsid w:val="00A50DF2"/>
    <w:rsid w:val="00A52068"/>
    <w:rsid w:val="00A526F6"/>
    <w:rsid w:val="00A52E1D"/>
    <w:rsid w:val="00A53DED"/>
    <w:rsid w:val="00A53E20"/>
    <w:rsid w:val="00A54240"/>
    <w:rsid w:val="00A56410"/>
    <w:rsid w:val="00A5682C"/>
    <w:rsid w:val="00A56BF7"/>
    <w:rsid w:val="00A56F78"/>
    <w:rsid w:val="00A57157"/>
    <w:rsid w:val="00A5758E"/>
    <w:rsid w:val="00A60390"/>
    <w:rsid w:val="00A60C86"/>
    <w:rsid w:val="00A61499"/>
    <w:rsid w:val="00A6287A"/>
    <w:rsid w:val="00A62948"/>
    <w:rsid w:val="00A62A77"/>
    <w:rsid w:val="00A62BA3"/>
    <w:rsid w:val="00A62E54"/>
    <w:rsid w:val="00A63483"/>
    <w:rsid w:val="00A637CF"/>
    <w:rsid w:val="00A657D7"/>
    <w:rsid w:val="00A660AC"/>
    <w:rsid w:val="00A672E6"/>
    <w:rsid w:val="00A67AAE"/>
    <w:rsid w:val="00A67E6C"/>
    <w:rsid w:val="00A7008D"/>
    <w:rsid w:val="00A71B99"/>
    <w:rsid w:val="00A73131"/>
    <w:rsid w:val="00A739D0"/>
    <w:rsid w:val="00A743E3"/>
    <w:rsid w:val="00A74DD2"/>
    <w:rsid w:val="00A76049"/>
    <w:rsid w:val="00A761D4"/>
    <w:rsid w:val="00A76AB6"/>
    <w:rsid w:val="00A76EBD"/>
    <w:rsid w:val="00A77EC4"/>
    <w:rsid w:val="00A812CB"/>
    <w:rsid w:val="00A81CBE"/>
    <w:rsid w:val="00A82A65"/>
    <w:rsid w:val="00A83C89"/>
    <w:rsid w:val="00A8560E"/>
    <w:rsid w:val="00A86803"/>
    <w:rsid w:val="00A86C91"/>
    <w:rsid w:val="00A872E4"/>
    <w:rsid w:val="00A92516"/>
    <w:rsid w:val="00A92879"/>
    <w:rsid w:val="00A92AD0"/>
    <w:rsid w:val="00A92C18"/>
    <w:rsid w:val="00A92F7A"/>
    <w:rsid w:val="00A9442A"/>
    <w:rsid w:val="00A94D58"/>
    <w:rsid w:val="00A95398"/>
    <w:rsid w:val="00A9675C"/>
    <w:rsid w:val="00AA016F"/>
    <w:rsid w:val="00AA1ED6"/>
    <w:rsid w:val="00AA34E7"/>
    <w:rsid w:val="00AA39BF"/>
    <w:rsid w:val="00AA3F04"/>
    <w:rsid w:val="00AA3FEC"/>
    <w:rsid w:val="00AA427F"/>
    <w:rsid w:val="00AA51D6"/>
    <w:rsid w:val="00AA5B13"/>
    <w:rsid w:val="00AA620B"/>
    <w:rsid w:val="00AA6DB5"/>
    <w:rsid w:val="00AB0BC8"/>
    <w:rsid w:val="00AB0E7F"/>
    <w:rsid w:val="00AB11CA"/>
    <w:rsid w:val="00AB14D9"/>
    <w:rsid w:val="00AB1D73"/>
    <w:rsid w:val="00AB4AB8"/>
    <w:rsid w:val="00AB5444"/>
    <w:rsid w:val="00AB60AA"/>
    <w:rsid w:val="00AB655E"/>
    <w:rsid w:val="00AC007F"/>
    <w:rsid w:val="00AC03BA"/>
    <w:rsid w:val="00AC13FD"/>
    <w:rsid w:val="00AC17B0"/>
    <w:rsid w:val="00AC2309"/>
    <w:rsid w:val="00AC2ECD"/>
    <w:rsid w:val="00AC3119"/>
    <w:rsid w:val="00AC33FF"/>
    <w:rsid w:val="00AC3B97"/>
    <w:rsid w:val="00AC49FB"/>
    <w:rsid w:val="00AC5A10"/>
    <w:rsid w:val="00AC72C3"/>
    <w:rsid w:val="00AC777E"/>
    <w:rsid w:val="00AD0AA3"/>
    <w:rsid w:val="00AD2233"/>
    <w:rsid w:val="00AD2C8A"/>
    <w:rsid w:val="00AD2ED0"/>
    <w:rsid w:val="00AD2F67"/>
    <w:rsid w:val="00AD3F94"/>
    <w:rsid w:val="00AD4A5A"/>
    <w:rsid w:val="00AD5342"/>
    <w:rsid w:val="00AD7A4B"/>
    <w:rsid w:val="00AE1F60"/>
    <w:rsid w:val="00AE25DD"/>
    <w:rsid w:val="00AE27AC"/>
    <w:rsid w:val="00AE317B"/>
    <w:rsid w:val="00AE3477"/>
    <w:rsid w:val="00AE40E0"/>
    <w:rsid w:val="00AE4DBA"/>
    <w:rsid w:val="00AE4DED"/>
    <w:rsid w:val="00AE4F07"/>
    <w:rsid w:val="00AE5583"/>
    <w:rsid w:val="00AE65FE"/>
    <w:rsid w:val="00AF0628"/>
    <w:rsid w:val="00AF1A49"/>
    <w:rsid w:val="00AF1C5D"/>
    <w:rsid w:val="00AF34F3"/>
    <w:rsid w:val="00AF42D7"/>
    <w:rsid w:val="00AF6744"/>
    <w:rsid w:val="00B006FE"/>
    <w:rsid w:val="00B007CB"/>
    <w:rsid w:val="00B0258F"/>
    <w:rsid w:val="00B02AA9"/>
    <w:rsid w:val="00B02FA3"/>
    <w:rsid w:val="00B0364E"/>
    <w:rsid w:val="00B04308"/>
    <w:rsid w:val="00B04C01"/>
    <w:rsid w:val="00B05084"/>
    <w:rsid w:val="00B057DD"/>
    <w:rsid w:val="00B06765"/>
    <w:rsid w:val="00B072E3"/>
    <w:rsid w:val="00B11AEB"/>
    <w:rsid w:val="00B11BBF"/>
    <w:rsid w:val="00B11EBC"/>
    <w:rsid w:val="00B1541D"/>
    <w:rsid w:val="00B157F9"/>
    <w:rsid w:val="00B164DF"/>
    <w:rsid w:val="00B20256"/>
    <w:rsid w:val="00B20D09"/>
    <w:rsid w:val="00B21DFE"/>
    <w:rsid w:val="00B224CF"/>
    <w:rsid w:val="00B22C46"/>
    <w:rsid w:val="00B23C74"/>
    <w:rsid w:val="00B243F8"/>
    <w:rsid w:val="00B24F11"/>
    <w:rsid w:val="00B25E25"/>
    <w:rsid w:val="00B264CA"/>
    <w:rsid w:val="00B265E1"/>
    <w:rsid w:val="00B2763F"/>
    <w:rsid w:val="00B27AAC"/>
    <w:rsid w:val="00B3021F"/>
    <w:rsid w:val="00B30929"/>
    <w:rsid w:val="00B30E8B"/>
    <w:rsid w:val="00B31710"/>
    <w:rsid w:val="00B3233D"/>
    <w:rsid w:val="00B33D43"/>
    <w:rsid w:val="00B372AA"/>
    <w:rsid w:val="00B378B0"/>
    <w:rsid w:val="00B37F36"/>
    <w:rsid w:val="00B40445"/>
    <w:rsid w:val="00B409E0"/>
    <w:rsid w:val="00B41342"/>
    <w:rsid w:val="00B41888"/>
    <w:rsid w:val="00B43877"/>
    <w:rsid w:val="00B45184"/>
    <w:rsid w:val="00B45A52"/>
    <w:rsid w:val="00B46175"/>
    <w:rsid w:val="00B47E2F"/>
    <w:rsid w:val="00B47E82"/>
    <w:rsid w:val="00B5083B"/>
    <w:rsid w:val="00B534EE"/>
    <w:rsid w:val="00B53746"/>
    <w:rsid w:val="00B5427B"/>
    <w:rsid w:val="00B54690"/>
    <w:rsid w:val="00B548B7"/>
    <w:rsid w:val="00B57900"/>
    <w:rsid w:val="00B6070A"/>
    <w:rsid w:val="00B61095"/>
    <w:rsid w:val="00B61A7E"/>
    <w:rsid w:val="00B62AE0"/>
    <w:rsid w:val="00B63457"/>
    <w:rsid w:val="00B643C9"/>
    <w:rsid w:val="00B6531E"/>
    <w:rsid w:val="00B664C7"/>
    <w:rsid w:val="00B67C7F"/>
    <w:rsid w:val="00B70456"/>
    <w:rsid w:val="00B734CD"/>
    <w:rsid w:val="00B739F6"/>
    <w:rsid w:val="00B77EDD"/>
    <w:rsid w:val="00B81649"/>
    <w:rsid w:val="00B81A6C"/>
    <w:rsid w:val="00B85DE5"/>
    <w:rsid w:val="00B8721E"/>
    <w:rsid w:val="00B8747A"/>
    <w:rsid w:val="00B90EBC"/>
    <w:rsid w:val="00B90F73"/>
    <w:rsid w:val="00B925FA"/>
    <w:rsid w:val="00B93B59"/>
    <w:rsid w:val="00B9406A"/>
    <w:rsid w:val="00B94819"/>
    <w:rsid w:val="00B957E0"/>
    <w:rsid w:val="00B962C3"/>
    <w:rsid w:val="00BA0D77"/>
    <w:rsid w:val="00BA0DF3"/>
    <w:rsid w:val="00BA10B3"/>
    <w:rsid w:val="00BA2280"/>
    <w:rsid w:val="00BA2A08"/>
    <w:rsid w:val="00BA5132"/>
    <w:rsid w:val="00BA56D2"/>
    <w:rsid w:val="00BA76E0"/>
    <w:rsid w:val="00BA76F0"/>
    <w:rsid w:val="00BA7794"/>
    <w:rsid w:val="00BB0739"/>
    <w:rsid w:val="00BB0E3B"/>
    <w:rsid w:val="00BB10A7"/>
    <w:rsid w:val="00BB1433"/>
    <w:rsid w:val="00BB2A25"/>
    <w:rsid w:val="00BB42BD"/>
    <w:rsid w:val="00BB51E9"/>
    <w:rsid w:val="00BB54A8"/>
    <w:rsid w:val="00BC0FDC"/>
    <w:rsid w:val="00BC2753"/>
    <w:rsid w:val="00BC2911"/>
    <w:rsid w:val="00BC3053"/>
    <w:rsid w:val="00BC497E"/>
    <w:rsid w:val="00BC4D2E"/>
    <w:rsid w:val="00BC4DBA"/>
    <w:rsid w:val="00BC6863"/>
    <w:rsid w:val="00BC6FC7"/>
    <w:rsid w:val="00BC785B"/>
    <w:rsid w:val="00BD05CB"/>
    <w:rsid w:val="00BD0629"/>
    <w:rsid w:val="00BD102F"/>
    <w:rsid w:val="00BD2838"/>
    <w:rsid w:val="00BD2F84"/>
    <w:rsid w:val="00BD4673"/>
    <w:rsid w:val="00BD48AC"/>
    <w:rsid w:val="00BD5512"/>
    <w:rsid w:val="00BD5F1A"/>
    <w:rsid w:val="00BE0623"/>
    <w:rsid w:val="00BE07A5"/>
    <w:rsid w:val="00BE1234"/>
    <w:rsid w:val="00BE2FA6"/>
    <w:rsid w:val="00BE333F"/>
    <w:rsid w:val="00BE37E7"/>
    <w:rsid w:val="00BE57E3"/>
    <w:rsid w:val="00BE5826"/>
    <w:rsid w:val="00BE6ED4"/>
    <w:rsid w:val="00BE7406"/>
    <w:rsid w:val="00BE7603"/>
    <w:rsid w:val="00BE77D1"/>
    <w:rsid w:val="00BF0B7D"/>
    <w:rsid w:val="00BF126D"/>
    <w:rsid w:val="00BF2051"/>
    <w:rsid w:val="00BF238B"/>
    <w:rsid w:val="00BF3279"/>
    <w:rsid w:val="00BF4BD4"/>
    <w:rsid w:val="00BF74C7"/>
    <w:rsid w:val="00C002A7"/>
    <w:rsid w:val="00C015F1"/>
    <w:rsid w:val="00C01F33"/>
    <w:rsid w:val="00C02CC6"/>
    <w:rsid w:val="00C0353D"/>
    <w:rsid w:val="00C03AF7"/>
    <w:rsid w:val="00C040F7"/>
    <w:rsid w:val="00C044AB"/>
    <w:rsid w:val="00C05706"/>
    <w:rsid w:val="00C0637E"/>
    <w:rsid w:val="00C06B74"/>
    <w:rsid w:val="00C0722E"/>
    <w:rsid w:val="00C07377"/>
    <w:rsid w:val="00C10478"/>
    <w:rsid w:val="00C10A69"/>
    <w:rsid w:val="00C11411"/>
    <w:rsid w:val="00C12107"/>
    <w:rsid w:val="00C12CBD"/>
    <w:rsid w:val="00C12F67"/>
    <w:rsid w:val="00C14D4B"/>
    <w:rsid w:val="00C154BB"/>
    <w:rsid w:val="00C154C6"/>
    <w:rsid w:val="00C15873"/>
    <w:rsid w:val="00C1726D"/>
    <w:rsid w:val="00C17796"/>
    <w:rsid w:val="00C20E5A"/>
    <w:rsid w:val="00C21326"/>
    <w:rsid w:val="00C22CE7"/>
    <w:rsid w:val="00C269C1"/>
    <w:rsid w:val="00C27480"/>
    <w:rsid w:val="00C279B5"/>
    <w:rsid w:val="00C27C45"/>
    <w:rsid w:val="00C27CA8"/>
    <w:rsid w:val="00C321CA"/>
    <w:rsid w:val="00C333B1"/>
    <w:rsid w:val="00C3645D"/>
    <w:rsid w:val="00C3719D"/>
    <w:rsid w:val="00C37CB2"/>
    <w:rsid w:val="00C4031C"/>
    <w:rsid w:val="00C41985"/>
    <w:rsid w:val="00C44E75"/>
    <w:rsid w:val="00C46423"/>
    <w:rsid w:val="00C46588"/>
    <w:rsid w:val="00C473A5"/>
    <w:rsid w:val="00C5129C"/>
    <w:rsid w:val="00C51A31"/>
    <w:rsid w:val="00C51E57"/>
    <w:rsid w:val="00C51FCE"/>
    <w:rsid w:val="00C53591"/>
    <w:rsid w:val="00C53834"/>
    <w:rsid w:val="00C545F9"/>
    <w:rsid w:val="00C54995"/>
    <w:rsid w:val="00C54D41"/>
    <w:rsid w:val="00C54D60"/>
    <w:rsid w:val="00C55977"/>
    <w:rsid w:val="00C568BF"/>
    <w:rsid w:val="00C568DB"/>
    <w:rsid w:val="00C60783"/>
    <w:rsid w:val="00C62348"/>
    <w:rsid w:val="00C63024"/>
    <w:rsid w:val="00C64672"/>
    <w:rsid w:val="00C653D5"/>
    <w:rsid w:val="00C65C2D"/>
    <w:rsid w:val="00C66457"/>
    <w:rsid w:val="00C664D6"/>
    <w:rsid w:val="00C672E7"/>
    <w:rsid w:val="00C70697"/>
    <w:rsid w:val="00C72093"/>
    <w:rsid w:val="00C72EF4"/>
    <w:rsid w:val="00C744FE"/>
    <w:rsid w:val="00C75D2F"/>
    <w:rsid w:val="00C76174"/>
    <w:rsid w:val="00C767BE"/>
    <w:rsid w:val="00C76E3C"/>
    <w:rsid w:val="00C8093A"/>
    <w:rsid w:val="00C81568"/>
    <w:rsid w:val="00C81868"/>
    <w:rsid w:val="00C819A9"/>
    <w:rsid w:val="00C81F34"/>
    <w:rsid w:val="00C82845"/>
    <w:rsid w:val="00C82BBA"/>
    <w:rsid w:val="00C8523F"/>
    <w:rsid w:val="00C8551D"/>
    <w:rsid w:val="00C86B13"/>
    <w:rsid w:val="00C9027A"/>
    <w:rsid w:val="00C9068E"/>
    <w:rsid w:val="00C92698"/>
    <w:rsid w:val="00C936EC"/>
    <w:rsid w:val="00C93814"/>
    <w:rsid w:val="00C93C4B"/>
    <w:rsid w:val="00C944AB"/>
    <w:rsid w:val="00C95B40"/>
    <w:rsid w:val="00C96CF3"/>
    <w:rsid w:val="00CA0585"/>
    <w:rsid w:val="00CA1ED8"/>
    <w:rsid w:val="00CA3784"/>
    <w:rsid w:val="00CA394C"/>
    <w:rsid w:val="00CA576E"/>
    <w:rsid w:val="00CA6BBF"/>
    <w:rsid w:val="00CA7F46"/>
    <w:rsid w:val="00CB0DA8"/>
    <w:rsid w:val="00CB1F63"/>
    <w:rsid w:val="00CB2058"/>
    <w:rsid w:val="00CB3284"/>
    <w:rsid w:val="00CB3F6E"/>
    <w:rsid w:val="00CB4219"/>
    <w:rsid w:val="00CB7170"/>
    <w:rsid w:val="00CB747F"/>
    <w:rsid w:val="00CB7690"/>
    <w:rsid w:val="00CC040E"/>
    <w:rsid w:val="00CC042D"/>
    <w:rsid w:val="00CC0483"/>
    <w:rsid w:val="00CC111F"/>
    <w:rsid w:val="00CC2011"/>
    <w:rsid w:val="00CC3EA0"/>
    <w:rsid w:val="00CC4FEE"/>
    <w:rsid w:val="00CC6348"/>
    <w:rsid w:val="00CC6776"/>
    <w:rsid w:val="00CC7B45"/>
    <w:rsid w:val="00CD0040"/>
    <w:rsid w:val="00CD0C95"/>
    <w:rsid w:val="00CD1149"/>
    <w:rsid w:val="00CD1188"/>
    <w:rsid w:val="00CD25E3"/>
    <w:rsid w:val="00CD28A8"/>
    <w:rsid w:val="00CD2ED1"/>
    <w:rsid w:val="00CD337B"/>
    <w:rsid w:val="00CE0424"/>
    <w:rsid w:val="00CE0BF7"/>
    <w:rsid w:val="00CE2EC2"/>
    <w:rsid w:val="00CE4851"/>
    <w:rsid w:val="00CE515F"/>
    <w:rsid w:val="00CE6731"/>
    <w:rsid w:val="00CE6E0D"/>
    <w:rsid w:val="00CE7561"/>
    <w:rsid w:val="00CF08B6"/>
    <w:rsid w:val="00CF1354"/>
    <w:rsid w:val="00CF1775"/>
    <w:rsid w:val="00CF3B1F"/>
    <w:rsid w:val="00CF3BF6"/>
    <w:rsid w:val="00CF4A40"/>
    <w:rsid w:val="00CF553B"/>
    <w:rsid w:val="00CF625B"/>
    <w:rsid w:val="00CF687E"/>
    <w:rsid w:val="00D004F9"/>
    <w:rsid w:val="00D01FF1"/>
    <w:rsid w:val="00D0349B"/>
    <w:rsid w:val="00D04FCE"/>
    <w:rsid w:val="00D05C7A"/>
    <w:rsid w:val="00D10249"/>
    <w:rsid w:val="00D10327"/>
    <w:rsid w:val="00D115C3"/>
    <w:rsid w:val="00D11897"/>
    <w:rsid w:val="00D11922"/>
    <w:rsid w:val="00D122A4"/>
    <w:rsid w:val="00D13135"/>
    <w:rsid w:val="00D13E4E"/>
    <w:rsid w:val="00D14DD7"/>
    <w:rsid w:val="00D154EF"/>
    <w:rsid w:val="00D16B43"/>
    <w:rsid w:val="00D17EB9"/>
    <w:rsid w:val="00D20CA0"/>
    <w:rsid w:val="00D21A41"/>
    <w:rsid w:val="00D239A7"/>
    <w:rsid w:val="00D23F47"/>
    <w:rsid w:val="00D24FE6"/>
    <w:rsid w:val="00D2563B"/>
    <w:rsid w:val="00D25CC5"/>
    <w:rsid w:val="00D27B3B"/>
    <w:rsid w:val="00D30498"/>
    <w:rsid w:val="00D30DDE"/>
    <w:rsid w:val="00D33BDA"/>
    <w:rsid w:val="00D33FD7"/>
    <w:rsid w:val="00D36E71"/>
    <w:rsid w:val="00D37D87"/>
    <w:rsid w:val="00D37E18"/>
    <w:rsid w:val="00D37E4A"/>
    <w:rsid w:val="00D40AA5"/>
    <w:rsid w:val="00D40B33"/>
    <w:rsid w:val="00D40D3D"/>
    <w:rsid w:val="00D4252E"/>
    <w:rsid w:val="00D42F91"/>
    <w:rsid w:val="00D4318F"/>
    <w:rsid w:val="00D438BF"/>
    <w:rsid w:val="00D440F8"/>
    <w:rsid w:val="00D44AE0"/>
    <w:rsid w:val="00D44DAA"/>
    <w:rsid w:val="00D51312"/>
    <w:rsid w:val="00D5188C"/>
    <w:rsid w:val="00D52C47"/>
    <w:rsid w:val="00D537FA"/>
    <w:rsid w:val="00D546FF"/>
    <w:rsid w:val="00D5584C"/>
    <w:rsid w:val="00D55AD5"/>
    <w:rsid w:val="00D563B2"/>
    <w:rsid w:val="00D56AC1"/>
    <w:rsid w:val="00D5713D"/>
    <w:rsid w:val="00D576CA"/>
    <w:rsid w:val="00D6057D"/>
    <w:rsid w:val="00D60E64"/>
    <w:rsid w:val="00D611B4"/>
    <w:rsid w:val="00D61AF5"/>
    <w:rsid w:val="00D62CE6"/>
    <w:rsid w:val="00D65046"/>
    <w:rsid w:val="00D652B5"/>
    <w:rsid w:val="00D657F9"/>
    <w:rsid w:val="00D66155"/>
    <w:rsid w:val="00D67D41"/>
    <w:rsid w:val="00D70213"/>
    <w:rsid w:val="00D708B0"/>
    <w:rsid w:val="00D70FD1"/>
    <w:rsid w:val="00D75DE6"/>
    <w:rsid w:val="00D76326"/>
    <w:rsid w:val="00D7788C"/>
    <w:rsid w:val="00D77B1D"/>
    <w:rsid w:val="00D8021F"/>
    <w:rsid w:val="00D80383"/>
    <w:rsid w:val="00D81CB5"/>
    <w:rsid w:val="00D823C6"/>
    <w:rsid w:val="00D8327F"/>
    <w:rsid w:val="00D83501"/>
    <w:rsid w:val="00D8385F"/>
    <w:rsid w:val="00D83CCB"/>
    <w:rsid w:val="00D849BE"/>
    <w:rsid w:val="00D85F43"/>
    <w:rsid w:val="00D86CA3"/>
    <w:rsid w:val="00D871CE"/>
    <w:rsid w:val="00D87E81"/>
    <w:rsid w:val="00D90E7A"/>
    <w:rsid w:val="00D9140C"/>
    <w:rsid w:val="00D9196D"/>
    <w:rsid w:val="00D9228C"/>
    <w:rsid w:val="00D92982"/>
    <w:rsid w:val="00D92F28"/>
    <w:rsid w:val="00D93975"/>
    <w:rsid w:val="00D94D87"/>
    <w:rsid w:val="00D97708"/>
    <w:rsid w:val="00DA15E7"/>
    <w:rsid w:val="00DA1686"/>
    <w:rsid w:val="00DA1FA6"/>
    <w:rsid w:val="00DA2071"/>
    <w:rsid w:val="00DA305E"/>
    <w:rsid w:val="00DA352F"/>
    <w:rsid w:val="00DA5417"/>
    <w:rsid w:val="00DA56E8"/>
    <w:rsid w:val="00DA64F8"/>
    <w:rsid w:val="00DA78BA"/>
    <w:rsid w:val="00DB0A9F"/>
    <w:rsid w:val="00DB31E4"/>
    <w:rsid w:val="00DB35FF"/>
    <w:rsid w:val="00DB377D"/>
    <w:rsid w:val="00DB4F11"/>
    <w:rsid w:val="00DB4F83"/>
    <w:rsid w:val="00DB550F"/>
    <w:rsid w:val="00DB5ECA"/>
    <w:rsid w:val="00DB7676"/>
    <w:rsid w:val="00DC097E"/>
    <w:rsid w:val="00DC214F"/>
    <w:rsid w:val="00DC2C33"/>
    <w:rsid w:val="00DC2D36"/>
    <w:rsid w:val="00DC4734"/>
    <w:rsid w:val="00DC4E0F"/>
    <w:rsid w:val="00DC53EF"/>
    <w:rsid w:val="00DC56BD"/>
    <w:rsid w:val="00DC6C10"/>
    <w:rsid w:val="00DD5090"/>
    <w:rsid w:val="00DD7DFF"/>
    <w:rsid w:val="00DE0085"/>
    <w:rsid w:val="00DE0152"/>
    <w:rsid w:val="00DE0443"/>
    <w:rsid w:val="00DE0728"/>
    <w:rsid w:val="00DE21D8"/>
    <w:rsid w:val="00DE259E"/>
    <w:rsid w:val="00DE316D"/>
    <w:rsid w:val="00DE4274"/>
    <w:rsid w:val="00DE4349"/>
    <w:rsid w:val="00DE47B8"/>
    <w:rsid w:val="00DE521E"/>
    <w:rsid w:val="00DE5608"/>
    <w:rsid w:val="00DE57A2"/>
    <w:rsid w:val="00DE57EE"/>
    <w:rsid w:val="00DE58D0"/>
    <w:rsid w:val="00DE654F"/>
    <w:rsid w:val="00DE796B"/>
    <w:rsid w:val="00DF0898"/>
    <w:rsid w:val="00DF0B6E"/>
    <w:rsid w:val="00DF0C91"/>
    <w:rsid w:val="00DF0E1E"/>
    <w:rsid w:val="00DF15E0"/>
    <w:rsid w:val="00DF1A8A"/>
    <w:rsid w:val="00DF1E1D"/>
    <w:rsid w:val="00DF37A0"/>
    <w:rsid w:val="00DF3AD3"/>
    <w:rsid w:val="00DF3C16"/>
    <w:rsid w:val="00DF42F4"/>
    <w:rsid w:val="00DF4596"/>
    <w:rsid w:val="00DF551C"/>
    <w:rsid w:val="00DF638C"/>
    <w:rsid w:val="00DF69B7"/>
    <w:rsid w:val="00DF7001"/>
    <w:rsid w:val="00DF7F9F"/>
    <w:rsid w:val="00E029A5"/>
    <w:rsid w:val="00E0321D"/>
    <w:rsid w:val="00E038A4"/>
    <w:rsid w:val="00E03A7F"/>
    <w:rsid w:val="00E03C0D"/>
    <w:rsid w:val="00E05157"/>
    <w:rsid w:val="00E110E7"/>
    <w:rsid w:val="00E11B20"/>
    <w:rsid w:val="00E123A3"/>
    <w:rsid w:val="00E12787"/>
    <w:rsid w:val="00E1353B"/>
    <w:rsid w:val="00E13C57"/>
    <w:rsid w:val="00E141B2"/>
    <w:rsid w:val="00E165F0"/>
    <w:rsid w:val="00E16857"/>
    <w:rsid w:val="00E16B28"/>
    <w:rsid w:val="00E178E7"/>
    <w:rsid w:val="00E1791F"/>
    <w:rsid w:val="00E17FA2"/>
    <w:rsid w:val="00E2175F"/>
    <w:rsid w:val="00E22330"/>
    <w:rsid w:val="00E3017A"/>
    <w:rsid w:val="00E30B5A"/>
    <w:rsid w:val="00E3123D"/>
    <w:rsid w:val="00E31461"/>
    <w:rsid w:val="00E31D43"/>
    <w:rsid w:val="00E32608"/>
    <w:rsid w:val="00E34188"/>
    <w:rsid w:val="00E34B6E"/>
    <w:rsid w:val="00E34C84"/>
    <w:rsid w:val="00E35559"/>
    <w:rsid w:val="00E36C4F"/>
    <w:rsid w:val="00E37099"/>
    <w:rsid w:val="00E3723A"/>
    <w:rsid w:val="00E37860"/>
    <w:rsid w:val="00E37E1C"/>
    <w:rsid w:val="00E41A81"/>
    <w:rsid w:val="00E42563"/>
    <w:rsid w:val="00E427E5"/>
    <w:rsid w:val="00E428EA"/>
    <w:rsid w:val="00E43CD3"/>
    <w:rsid w:val="00E4464D"/>
    <w:rsid w:val="00E446F1"/>
    <w:rsid w:val="00E44A1A"/>
    <w:rsid w:val="00E460B9"/>
    <w:rsid w:val="00E46886"/>
    <w:rsid w:val="00E47AEF"/>
    <w:rsid w:val="00E47FB6"/>
    <w:rsid w:val="00E512C5"/>
    <w:rsid w:val="00E51E3B"/>
    <w:rsid w:val="00E530F7"/>
    <w:rsid w:val="00E53B75"/>
    <w:rsid w:val="00E53DA0"/>
    <w:rsid w:val="00E54E3B"/>
    <w:rsid w:val="00E55EAC"/>
    <w:rsid w:val="00E57565"/>
    <w:rsid w:val="00E61DF2"/>
    <w:rsid w:val="00E63838"/>
    <w:rsid w:val="00E63D7C"/>
    <w:rsid w:val="00E64434"/>
    <w:rsid w:val="00E66565"/>
    <w:rsid w:val="00E67584"/>
    <w:rsid w:val="00E67C51"/>
    <w:rsid w:val="00E72D0A"/>
    <w:rsid w:val="00E72EFC"/>
    <w:rsid w:val="00E751C9"/>
    <w:rsid w:val="00E758EC"/>
    <w:rsid w:val="00E76CF0"/>
    <w:rsid w:val="00E773E8"/>
    <w:rsid w:val="00E8222E"/>
    <w:rsid w:val="00E8234C"/>
    <w:rsid w:val="00E828CB"/>
    <w:rsid w:val="00E8330E"/>
    <w:rsid w:val="00E83862"/>
    <w:rsid w:val="00E83AA9"/>
    <w:rsid w:val="00E83D8F"/>
    <w:rsid w:val="00E85488"/>
    <w:rsid w:val="00E85928"/>
    <w:rsid w:val="00E859C7"/>
    <w:rsid w:val="00E86476"/>
    <w:rsid w:val="00E86575"/>
    <w:rsid w:val="00E87039"/>
    <w:rsid w:val="00E87822"/>
    <w:rsid w:val="00E87C36"/>
    <w:rsid w:val="00E90395"/>
    <w:rsid w:val="00E90E49"/>
    <w:rsid w:val="00E917F9"/>
    <w:rsid w:val="00E91B56"/>
    <w:rsid w:val="00E9291C"/>
    <w:rsid w:val="00E93FFE"/>
    <w:rsid w:val="00E9437B"/>
    <w:rsid w:val="00E94E26"/>
    <w:rsid w:val="00E94F8A"/>
    <w:rsid w:val="00EA0823"/>
    <w:rsid w:val="00EA0F83"/>
    <w:rsid w:val="00EA11E2"/>
    <w:rsid w:val="00EA1315"/>
    <w:rsid w:val="00EA2C20"/>
    <w:rsid w:val="00EA4079"/>
    <w:rsid w:val="00EA6B9B"/>
    <w:rsid w:val="00EA7A41"/>
    <w:rsid w:val="00EB077B"/>
    <w:rsid w:val="00EB4EA2"/>
    <w:rsid w:val="00EB6FA3"/>
    <w:rsid w:val="00EB7024"/>
    <w:rsid w:val="00EB7DE1"/>
    <w:rsid w:val="00EC181C"/>
    <w:rsid w:val="00EC186B"/>
    <w:rsid w:val="00EC1F3E"/>
    <w:rsid w:val="00EC24D5"/>
    <w:rsid w:val="00EC24E2"/>
    <w:rsid w:val="00EC27C6"/>
    <w:rsid w:val="00EC2A03"/>
    <w:rsid w:val="00EC3185"/>
    <w:rsid w:val="00EC4207"/>
    <w:rsid w:val="00EC5653"/>
    <w:rsid w:val="00EC6815"/>
    <w:rsid w:val="00EC6B9D"/>
    <w:rsid w:val="00EC71CE"/>
    <w:rsid w:val="00EC7D80"/>
    <w:rsid w:val="00ED1006"/>
    <w:rsid w:val="00ED24EC"/>
    <w:rsid w:val="00ED4047"/>
    <w:rsid w:val="00ED5856"/>
    <w:rsid w:val="00ED6016"/>
    <w:rsid w:val="00EE040C"/>
    <w:rsid w:val="00EE3181"/>
    <w:rsid w:val="00EE3B82"/>
    <w:rsid w:val="00EE6329"/>
    <w:rsid w:val="00EE65CC"/>
    <w:rsid w:val="00EE6E3D"/>
    <w:rsid w:val="00EE791B"/>
    <w:rsid w:val="00EE7E28"/>
    <w:rsid w:val="00EF13A4"/>
    <w:rsid w:val="00EF14F9"/>
    <w:rsid w:val="00EF18FE"/>
    <w:rsid w:val="00EF260B"/>
    <w:rsid w:val="00EF5787"/>
    <w:rsid w:val="00EF5896"/>
    <w:rsid w:val="00EF60D0"/>
    <w:rsid w:val="00EF67AB"/>
    <w:rsid w:val="00EF7309"/>
    <w:rsid w:val="00F00F32"/>
    <w:rsid w:val="00F01CED"/>
    <w:rsid w:val="00F025BB"/>
    <w:rsid w:val="00F03CAB"/>
    <w:rsid w:val="00F0528D"/>
    <w:rsid w:val="00F05818"/>
    <w:rsid w:val="00F05A49"/>
    <w:rsid w:val="00F06C67"/>
    <w:rsid w:val="00F06DFD"/>
    <w:rsid w:val="00F071D1"/>
    <w:rsid w:val="00F07533"/>
    <w:rsid w:val="00F078DE"/>
    <w:rsid w:val="00F10629"/>
    <w:rsid w:val="00F127F6"/>
    <w:rsid w:val="00F13957"/>
    <w:rsid w:val="00F14570"/>
    <w:rsid w:val="00F15FA5"/>
    <w:rsid w:val="00F16287"/>
    <w:rsid w:val="00F1740D"/>
    <w:rsid w:val="00F20007"/>
    <w:rsid w:val="00F209B7"/>
    <w:rsid w:val="00F21C7A"/>
    <w:rsid w:val="00F2376F"/>
    <w:rsid w:val="00F243D8"/>
    <w:rsid w:val="00F26EF8"/>
    <w:rsid w:val="00F27032"/>
    <w:rsid w:val="00F274EE"/>
    <w:rsid w:val="00F304E9"/>
    <w:rsid w:val="00F30828"/>
    <w:rsid w:val="00F31230"/>
    <w:rsid w:val="00F313D6"/>
    <w:rsid w:val="00F32AE3"/>
    <w:rsid w:val="00F37DEE"/>
    <w:rsid w:val="00F40F0C"/>
    <w:rsid w:val="00F4120B"/>
    <w:rsid w:val="00F41F74"/>
    <w:rsid w:val="00F41F8D"/>
    <w:rsid w:val="00F427DD"/>
    <w:rsid w:val="00F42927"/>
    <w:rsid w:val="00F445FF"/>
    <w:rsid w:val="00F44973"/>
    <w:rsid w:val="00F4766C"/>
    <w:rsid w:val="00F47C8A"/>
    <w:rsid w:val="00F5060E"/>
    <w:rsid w:val="00F507D1"/>
    <w:rsid w:val="00F519CE"/>
    <w:rsid w:val="00F51ADA"/>
    <w:rsid w:val="00F52305"/>
    <w:rsid w:val="00F52DB1"/>
    <w:rsid w:val="00F54E70"/>
    <w:rsid w:val="00F560D9"/>
    <w:rsid w:val="00F60203"/>
    <w:rsid w:val="00F607C5"/>
    <w:rsid w:val="00F60DEA"/>
    <w:rsid w:val="00F6302A"/>
    <w:rsid w:val="00F630F0"/>
    <w:rsid w:val="00F63950"/>
    <w:rsid w:val="00F63D65"/>
    <w:rsid w:val="00F641E9"/>
    <w:rsid w:val="00F647CF"/>
    <w:rsid w:val="00F6485D"/>
    <w:rsid w:val="00F64C2B"/>
    <w:rsid w:val="00F64F07"/>
    <w:rsid w:val="00F64FB7"/>
    <w:rsid w:val="00F651BE"/>
    <w:rsid w:val="00F654D2"/>
    <w:rsid w:val="00F65BEF"/>
    <w:rsid w:val="00F65C3D"/>
    <w:rsid w:val="00F67F53"/>
    <w:rsid w:val="00F703BE"/>
    <w:rsid w:val="00F71A1B"/>
    <w:rsid w:val="00F71F69"/>
    <w:rsid w:val="00F72289"/>
    <w:rsid w:val="00F725E0"/>
    <w:rsid w:val="00F72B72"/>
    <w:rsid w:val="00F73C26"/>
    <w:rsid w:val="00F74BB9"/>
    <w:rsid w:val="00F753A8"/>
    <w:rsid w:val="00F75582"/>
    <w:rsid w:val="00F757B9"/>
    <w:rsid w:val="00F76EFA"/>
    <w:rsid w:val="00F804BE"/>
    <w:rsid w:val="00F817CE"/>
    <w:rsid w:val="00F81EA6"/>
    <w:rsid w:val="00F82EE6"/>
    <w:rsid w:val="00F8456C"/>
    <w:rsid w:val="00F859D8"/>
    <w:rsid w:val="00F868F5"/>
    <w:rsid w:val="00F9056A"/>
    <w:rsid w:val="00F908B6"/>
    <w:rsid w:val="00F90F8D"/>
    <w:rsid w:val="00F92782"/>
    <w:rsid w:val="00F928C3"/>
    <w:rsid w:val="00F92C64"/>
    <w:rsid w:val="00F933B4"/>
    <w:rsid w:val="00F93AA9"/>
    <w:rsid w:val="00F94CFD"/>
    <w:rsid w:val="00F95563"/>
    <w:rsid w:val="00F95FAC"/>
    <w:rsid w:val="00F963E1"/>
    <w:rsid w:val="00F96985"/>
    <w:rsid w:val="00F97838"/>
    <w:rsid w:val="00FA0006"/>
    <w:rsid w:val="00FA0F34"/>
    <w:rsid w:val="00FA2BB3"/>
    <w:rsid w:val="00FA32A7"/>
    <w:rsid w:val="00FA3CEC"/>
    <w:rsid w:val="00FA7F15"/>
    <w:rsid w:val="00FB2E90"/>
    <w:rsid w:val="00FB4C80"/>
    <w:rsid w:val="00FB6A6A"/>
    <w:rsid w:val="00FB6F2D"/>
    <w:rsid w:val="00FC314C"/>
    <w:rsid w:val="00FC4FE8"/>
    <w:rsid w:val="00FC5E2A"/>
    <w:rsid w:val="00FC7429"/>
    <w:rsid w:val="00FC74CD"/>
    <w:rsid w:val="00FC7824"/>
    <w:rsid w:val="00FD05C1"/>
    <w:rsid w:val="00FD07F6"/>
    <w:rsid w:val="00FD1EC8"/>
    <w:rsid w:val="00FD47ED"/>
    <w:rsid w:val="00FD5DE4"/>
    <w:rsid w:val="00FD6FC2"/>
    <w:rsid w:val="00FD74DB"/>
    <w:rsid w:val="00FD7660"/>
    <w:rsid w:val="00FE0655"/>
    <w:rsid w:val="00FE2365"/>
    <w:rsid w:val="00FE2E83"/>
    <w:rsid w:val="00FE37D7"/>
    <w:rsid w:val="00FE3D92"/>
    <w:rsid w:val="00FE4C7B"/>
    <w:rsid w:val="00FE6611"/>
    <w:rsid w:val="00FE6AF4"/>
    <w:rsid w:val="00FE717C"/>
    <w:rsid w:val="00FE7336"/>
    <w:rsid w:val="00FE787C"/>
    <w:rsid w:val="00FE7E79"/>
    <w:rsid w:val="00FE7FD8"/>
    <w:rsid w:val="00FF035F"/>
    <w:rsid w:val="00FF04A2"/>
    <w:rsid w:val="00FF0D05"/>
    <w:rsid w:val="00FF234C"/>
    <w:rsid w:val="00FF25D9"/>
    <w:rsid w:val="00FF3230"/>
    <w:rsid w:val="00FF45A5"/>
    <w:rsid w:val="00FF4E7E"/>
    <w:rsid w:val="00FF4F68"/>
    <w:rsid w:val="00FF4FED"/>
    <w:rsid w:val="00FF5A8A"/>
    <w:rsid w:val="00FF5C91"/>
    <w:rsid w:val="00FF67C9"/>
    <w:rsid w:val="00FF73B3"/>
    <w:rsid w:val="00FF7BC1"/>
    <w:rsid w:val="03686B2D"/>
    <w:rsid w:val="382DC152"/>
    <w:rsid w:val="41DB5D16"/>
    <w:rsid w:val="66BC60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69FA"/>
    <w:pPr>
      <w:widowControl w:val="0"/>
      <w:jc w:val="both"/>
    </w:pPr>
    <w:rPr>
      <w:rFonts w:asciiTheme="minorHAnsi" w:hAnsiTheme="minorHAnsi" w:cstheme="minorBidi"/>
      <w:kern w:val="2"/>
      <w:sz w:val="21"/>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ind w:left="720"/>
    </w:pPr>
    <w:rPr>
      <w:rFonts w:ascii="Calibri" w:eastAsia="Calibri" w:hAnsi="Calibri"/>
      <w:sz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customStyle="1" w:styleId="textintend1">
    <w:name w:val="text intend 1"/>
    <w:basedOn w:val="Normal"/>
    <w:rsid w:val="00004DB2"/>
    <w:pPr>
      <w:widowControl/>
      <w:numPr>
        <w:numId w:val="28"/>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5803</Words>
  <Characters>47012</Characters>
  <Application>Microsoft Office Word</Application>
  <DocSecurity>0</DocSecurity>
  <Lines>391</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2019-11-08T22:33:00Z</dcterms:created>
  <dcterms:modified xsi:type="dcterms:W3CDTF">2019-11-08T22:33:00Z</dcterms:modified>
  <cp:category/>
</cp:coreProperties>
</file>